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27" w:rsidRPr="000D22D1" w:rsidRDefault="00685B27" w:rsidP="000A1A7C">
      <w:pPr>
        <w:spacing w:line="240" w:lineRule="auto"/>
        <w:ind w:left="-567"/>
        <w:contextualSpacing/>
        <w:jc w:val="center"/>
        <w:rPr>
          <w:rFonts w:ascii="Times New Roman" w:hAnsi="Times New Roman" w:cs="Times New Roman"/>
          <w:b/>
          <w:sz w:val="24"/>
          <w:szCs w:val="24"/>
        </w:rPr>
      </w:pPr>
      <w:r w:rsidRPr="000D22D1">
        <w:rPr>
          <w:rFonts w:ascii="Times New Roman" w:hAnsi="Times New Roman" w:cs="Times New Roman"/>
          <w:b/>
          <w:sz w:val="24"/>
          <w:szCs w:val="24"/>
        </w:rPr>
        <w:t xml:space="preserve">ДОКЛАД    </w:t>
      </w:r>
    </w:p>
    <w:p w:rsidR="000D22D1" w:rsidRPr="000D22D1" w:rsidRDefault="000D22D1" w:rsidP="000A1A7C">
      <w:pPr>
        <w:spacing w:line="240" w:lineRule="auto"/>
        <w:ind w:left="-567"/>
        <w:contextualSpacing/>
        <w:jc w:val="center"/>
        <w:rPr>
          <w:rFonts w:ascii="Times New Roman" w:hAnsi="Times New Roman" w:cs="Times New Roman"/>
          <w:b/>
          <w:sz w:val="24"/>
          <w:szCs w:val="24"/>
        </w:rPr>
      </w:pPr>
    </w:p>
    <w:p w:rsidR="000D22D1" w:rsidRPr="000D22D1" w:rsidRDefault="000D22D1" w:rsidP="000A1A7C">
      <w:pPr>
        <w:spacing w:line="240" w:lineRule="auto"/>
        <w:ind w:left="-567"/>
        <w:contextualSpacing/>
        <w:jc w:val="center"/>
        <w:rPr>
          <w:rFonts w:ascii="Times New Roman" w:hAnsi="Times New Roman" w:cs="Times New Roman"/>
          <w:b/>
          <w:sz w:val="24"/>
          <w:szCs w:val="24"/>
        </w:rPr>
      </w:pPr>
      <w:r w:rsidRPr="000D22D1">
        <w:rPr>
          <w:rFonts w:ascii="Times New Roman" w:hAnsi="Times New Roman" w:cs="Times New Roman"/>
          <w:b/>
          <w:sz w:val="24"/>
          <w:szCs w:val="24"/>
        </w:rPr>
        <w:t>Руководителя УФАС России по КБР – Казбека Пшиншева.</w:t>
      </w:r>
    </w:p>
    <w:p w:rsidR="000D22D1" w:rsidRPr="000D22D1" w:rsidRDefault="000D22D1" w:rsidP="000A1A7C">
      <w:pPr>
        <w:spacing w:line="240" w:lineRule="auto"/>
        <w:ind w:left="-567"/>
        <w:contextualSpacing/>
        <w:jc w:val="center"/>
        <w:rPr>
          <w:rFonts w:ascii="Times New Roman" w:hAnsi="Times New Roman" w:cs="Times New Roman"/>
          <w:b/>
          <w:sz w:val="24"/>
          <w:szCs w:val="24"/>
        </w:rPr>
      </w:pPr>
      <w:r w:rsidRPr="000D22D1">
        <w:rPr>
          <w:rFonts w:ascii="Times New Roman" w:hAnsi="Times New Roman" w:cs="Times New Roman"/>
          <w:b/>
          <w:sz w:val="24"/>
          <w:szCs w:val="24"/>
        </w:rPr>
        <w:t xml:space="preserve">Публичные обсуждения правоприменительной практики контрольной и надзорной деятельности УФАС России по КБР за </w:t>
      </w:r>
      <w:r w:rsidRPr="000D22D1">
        <w:rPr>
          <w:rFonts w:ascii="Times New Roman" w:hAnsi="Times New Roman" w:cs="Times New Roman"/>
          <w:b/>
          <w:sz w:val="24"/>
          <w:szCs w:val="24"/>
          <w:lang w:val="en-US"/>
        </w:rPr>
        <w:t>I</w:t>
      </w:r>
      <w:r w:rsidRPr="000D22D1">
        <w:rPr>
          <w:rFonts w:ascii="Times New Roman" w:hAnsi="Times New Roman" w:cs="Times New Roman"/>
          <w:b/>
          <w:sz w:val="24"/>
          <w:szCs w:val="24"/>
        </w:rPr>
        <w:t xml:space="preserve"> квартал 2018 года.</w:t>
      </w:r>
    </w:p>
    <w:p w:rsidR="00245884" w:rsidRPr="000D22D1" w:rsidRDefault="00245884" w:rsidP="000A1A7C">
      <w:pPr>
        <w:spacing w:line="240" w:lineRule="auto"/>
        <w:ind w:left="-567"/>
        <w:contextualSpacing/>
        <w:jc w:val="center"/>
        <w:rPr>
          <w:rFonts w:ascii="Times New Roman" w:hAnsi="Times New Roman" w:cs="Times New Roman"/>
          <w:b/>
          <w:sz w:val="24"/>
          <w:szCs w:val="24"/>
        </w:rPr>
      </w:pPr>
    </w:p>
    <w:p w:rsidR="004A7CDE" w:rsidRPr="000D22D1" w:rsidRDefault="004A7CDE" w:rsidP="004A7CDE">
      <w:pPr>
        <w:spacing w:after="0" w:line="240" w:lineRule="auto"/>
        <w:ind w:left="-567" w:firstLine="708"/>
        <w:jc w:val="both"/>
        <w:rPr>
          <w:rFonts w:ascii="Times New Roman" w:hAnsi="Times New Roman" w:cs="Times New Roman"/>
          <w:sz w:val="24"/>
          <w:szCs w:val="24"/>
        </w:rPr>
      </w:pPr>
      <w:r w:rsidRPr="000D22D1">
        <w:rPr>
          <w:rFonts w:ascii="Times New Roman" w:hAnsi="Times New Roman" w:cs="Times New Roman"/>
          <w:sz w:val="24"/>
          <w:szCs w:val="24"/>
        </w:rPr>
        <w:t>На 2018 год, также как и в прошлом году был сформирован и утвержден</w:t>
      </w:r>
      <w:r w:rsidR="006E27F6" w:rsidRPr="000D22D1">
        <w:rPr>
          <w:rFonts w:ascii="Times New Roman" w:hAnsi="Times New Roman" w:cs="Times New Roman"/>
          <w:sz w:val="24"/>
          <w:szCs w:val="24"/>
        </w:rPr>
        <w:t xml:space="preserve"> п</w:t>
      </w:r>
      <w:r w:rsidR="00610B7C" w:rsidRPr="000D22D1">
        <w:rPr>
          <w:rFonts w:ascii="Times New Roman" w:hAnsi="Times New Roman" w:cs="Times New Roman"/>
          <w:sz w:val="24"/>
          <w:szCs w:val="24"/>
        </w:rPr>
        <w:t>лан-график проведения публичных обсуждений на календарный год</w:t>
      </w:r>
      <w:r w:rsidR="009E0D0B" w:rsidRPr="000D22D1">
        <w:rPr>
          <w:rFonts w:ascii="Times New Roman" w:hAnsi="Times New Roman" w:cs="Times New Roman"/>
          <w:sz w:val="24"/>
          <w:szCs w:val="24"/>
        </w:rPr>
        <w:t>.</w:t>
      </w:r>
      <w:r w:rsidRPr="000D22D1">
        <w:rPr>
          <w:rFonts w:ascii="Times New Roman" w:hAnsi="Times New Roman" w:cs="Times New Roman"/>
          <w:sz w:val="24"/>
          <w:szCs w:val="24"/>
        </w:rPr>
        <w:t xml:space="preserve"> </w:t>
      </w:r>
    </w:p>
    <w:p w:rsidR="004A7CDE" w:rsidRPr="000D22D1" w:rsidRDefault="004A7CDE" w:rsidP="004A7CDE">
      <w:pPr>
        <w:spacing w:after="0" w:line="240" w:lineRule="auto"/>
        <w:ind w:left="-567" w:firstLine="708"/>
        <w:jc w:val="both"/>
        <w:rPr>
          <w:rFonts w:ascii="Times New Roman" w:hAnsi="Times New Roman" w:cs="Times New Roman"/>
          <w:sz w:val="24"/>
          <w:szCs w:val="24"/>
        </w:rPr>
      </w:pPr>
      <w:r w:rsidRPr="000D22D1">
        <w:rPr>
          <w:rFonts w:ascii="Times New Roman" w:hAnsi="Times New Roman" w:cs="Times New Roman"/>
          <w:sz w:val="24"/>
          <w:szCs w:val="24"/>
        </w:rPr>
        <w:t>Проведение публичных обсуждений результатов правоприменительной практики органа государственного контроля (надзора) осуществляется в соответствии с  приоритетной программой «Реформа контрольной и надзорной деятельности».</w:t>
      </w:r>
    </w:p>
    <w:p w:rsidR="004A7CDE" w:rsidRPr="000D22D1" w:rsidRDefault="004A7CDE" w:rsidP="000A1A7C">
      <w:pPr>
        <w:spacing w:after="0" w:line="240" w:lineRule="auto"/>
        <w:ind w:left="-567" w:firstLine="708"/>
        <w:jc w:val="both"/>
        <w:rPr>
          <w:rFonts w:ascii="Times New Roman" w:hAnsi="Times New Roman" w:cs="Times New Roman"/>
          <w:sz w:val="24"/>
          <w:szCs w:val="24"/>
        </w:rPr>
      </w:pPr>
      <w:r w:rsidRPr="000D22D1">
        <w:rPr>
          <w:rFonts w:ascii="Times New Roman" w:hAnsi="Times New Roman" w:cs="Times New Roman"/>
          <w:sz w:val="24"/>
          <w:szCs w:val="24"/>
        </w:rPr>
        <w:t>Сегодня предметом обсуждения будет контрольно-надзорная деятельность Управления за период 1 квартала 2018г.: основные виды нарушений действующего законодательства в названных сферах контроля, актуальные изменения в законодательстве и правоприменительную практику антимонопольного органа.</w:t>
      </w:r>
    </w:p>
    <w:p w:rsidR="00222139" w:rsidRPr="000D22D1" w:rsidRDefault="00222139" w:rsidP="005238A1">
      <w:pPr>
        <w:spacing w:after="0" w:line="240" w:lineRule="auto"/>
        <w:ind w:left="-567" w:firstLine="567"/>
        <w:jc w:val="both"/>
        <w:rPr>
          <w:rFonts w:ascii="Times New Roman" w:hAnsi="Times New Roman" w:cs="Times New Roman"/>
          <w:sz w:val="24"/>
          <w:szCs w:val="24"/>
        </w:rPr>
      </w:pPr>
      <w:r w:rsidRPr="000D22D1">
        <w:rPr>
          <w:rFonts w:ascii="Times New Roman" w:hAnsi="Times New Roman" w:cs="Times New Roman"/>
          <w:sz w:val="24"/>
          <w:szCs w:val="24"/>
        </w:rPr>
        <w:t>Прежде чем перейти к непосредственной теме  нашего мероприятия, хотелось бы рассказать, что Управлением было проведен 28 февраля и 1 марта 2018 года в г. Нальчик Региональный семинар-совещание</w:t>
      </w:r>
      <w:r w:rsidR="00987B2D" w:rsidRPr="000D22D1">
        <w:rPr>
          <w:rFonts w:ascii="Times New Roman" w:hAnsi="Times New Roman" w:cs="Times New Roman"/>
          <w:sz w:val="24"/>
          <w:szCs w:val="24"/>
        </w:rPr>
        <w:t>.</w:t>
      </w:r>
      <w:r w:rsidRPr="000D22D1">
        <w:rPr>
          <w:rFonts w:ascii="Times New Roman" w:hAnsi="Times New Roman" w:cs="Times New Roman"/>
          <w:sz w:val="24"/>
          <w:szCs w:val="24"/>
        </w:rPr>
        <w:t xml:space="preserve"> </w:t>
      </w:r>
      <w:r w:rsidR="00987B2D" w:rsidRPr="000D22D1">
        <w:rPr>
          <w:rFonts w:ascii="Times New Roman" w:hAnsi="Times New Roman" w:cs="Times New Roman"/>
          <w:sz w:val="24"/>
          <w:szCs w:val="24"/>
        </w:rPr>
        <w:t>Семинар был организован и проводился Кабардино-Балкарским УФАС России. На мероприятии присутствовал заместитель руководителя ФАС России – Кашеваров Андрей Борисович, коллеги из Центрального аппарата ФАС России и территориальных антимонопольных органов, а также приглашенные лица органов исполнительной власти КБР, органов местного самоуправления, органов прокуратуры КБР</w:t>
      </w:r>
      <w:r w:rsidR="001069D6" w:rsidRPr="000D22D1">
        <w:rPr>
          <w:rFonts w:ascii="Times New Roman" w:hAnsi="Times New Roman" w:cs="Times New Roman"/>
          <w:sz w:val="24"/>
          <w:szCs w:val="24"/>
        </w:rPr>
        <w:t xml:space="preserve"> и представителей общественных организаций республики.</w:t>
      </w:r>
      <w:r w:rsidR="0027657D">
        <w:rPr>
          <w:rFonts w:ascii="Times New Roman" w:hAnsi="Times New Roman" w:cs="Times New Roman"/>
          <w:sz w:val="24"/>
          <w:szCs w:val="24"/>
        </w:rPr>
        <w:t xml:space="preserve"> </w:t>
      </w:r>
      <w:r w:rsidR="001069D6" w:rsidRPr="000D22D1">
        <w:rPr>
          <w:rFonts w:ascii="Times New Roman" w:hAnsi="Times New Roman" w:cs="Times New Roman"/>
          <w:sz w:val="24"/>
          <w:szCs w:val="24"/>
        </w:rPr>
        <w:t>Семинар включал насыщенную программу, в том числе были обсуждены</w:t>
      </w:r>
      <w:r w:rsidRPr="000D22D1">
        <w:rPr>
          <w:rFonts w:ascii="Times New Roman" w:hAnsi="Times New Roman" w:cs="Times New Roman"/>
          <w:sz w:val="24"/>
          <w:szCs w:val="24"/>
        </w:rPr>
        <w:t xml:space="preserve"> следующи</w:t>
      </w:r>
      <w:r w:rsidR="001069D6" w:rsidRPr="000D22D1">
        <w:rPr>
          <w:rFonts w:ascii="Times New Roman" w:hAnsi="Times New Roman" w:cs="Times New Roman"/>
          <w:sz w:val="24"/>
          <w:szCs w:val="24"/>
        </w:rPr>
        <w:t>е</w:t>
      </w:r>
      <w:r w:rsidRPr="000D22D1">
        <w:rPr>
          <w:rFonts w:ascii="Times New Roman" w:hAnsi="Times New Roman" w:cs="Times New Roman"/>
          <w:sz w:val="24"/>
          <w:szCs w:val="24"/>
        </w:rPr>
        <w:t xml:space="preserve"> </w:t>
      </w:r>
      <w:r w:rsidR="00987B2D" w:rsidRPr="000D22D1">
        <w:rPr>
          <w:rFonts w:ascii="Times New Roman" w:hAnsi="Times New Roman" w:cs="Times New Roman"/>
          <w:sz w:val="24"/>
          <w:szCs w:val="24"/>
        </w:rPr>
        <w:t>актуальны</w:t>
      </w:r>
      <w:r w:rsidR="001069D6" w:rsidRPr="000D22D1">
        <w:rPr>
          <w:rFonts w:ascii="Times New Roman" w:hAnsi="Times New Roman" w:cs="Times New Roman"/>
          <w:sz w:val="24"/>
          <w:szCs w:val="24"/>
        </w:rPr>
        <w:t>е</w:t>
      </w:r>
      <w:r w:rsidR="00987B2D" w:rsidRPr="000D22D1">
        <w:rPr>
          <w:rFonts w:ascii="Times New Roman" w:hAnsi="Times New Roman" w:cs="Times New Roman"/>
          <w:sz w:val="24"/>
          <w:szCs w:val="24"/>
        </w:rPr>
        <w:t xml:space="preserve"> вопрос</w:t>
      </w:r>
      <w:r w:rsidR="001069D6" w:rsidRPr="000D22D1">
        <w:rPr>
          <w:rFonts w:ascii="Times New Roman" w:hAnsi="Times New Roman" w:cs="Times New Roman"/>
          <w:sz w:val="24"/>
          <w:szCs w:val="24"/>
        </w:rPr>
        <w:t>ы</w:t>
      </w:r>
      <w:r w:rsidRPr="000D22D1">
        <w:rPr>
          <w:rFonts w:ascii="Times New Roman" w:hAnsi="Times New Roman" w:cs="Times New Roman"/>
          <w:sz w:val="24"/>
          <w:szCs w:val="24"/>
        </w:rPr>
        <w:t xml:space="preserve">: </w:t>
      </w:r>
      <w:r w:rsidR="001069D6" w:rsidRPr="000D22D1">
        <w:rPr>
          <w:rFonts w:ascii="Times New Roman" w:hAnsi="Times New Roman" w:cs="Times New Roman"/>
          <w:sz w:val="24"/>
          <w:szCs w:val="24"/>
        </w:rPr>
        <w:t>1.</w:t>
      </w:r>
      <w:r w:rsidRPr="000D22D1">
        <w:rPr>
          <w:rFonts w:ascii="Times New Roman" w:hAnsi="Times New Roman" w:cs="Times New Roman"/>
          <w:sz w:val="24"/>
          <w:szCs w:val="24"/>
        </w:rPr>
        <w:t>Реализация Национального плана развития конкуренции в Российской Федерации.</w:t>
      </w:r>
      <w:r w:rsidR="001069D6" w:rsidRPr="000D22D1">
        <w:rPr>
          <w:rFonts w:ascii="Times New Roman" w:hAnsi="Times New Roman" w:cs="Times New Roman"/>
          <w:sz w:val="24"/>
          <w:szCs w:val="24"/>
        </w:rPr>
        <w:t xml:space="preserve"> 2. </w:t>
      </w:r>
      <w:r w:rsidRPr="000D22D1">
        <w:rPr>
          <w:rFonts w:ascii="Times New Roman" w:hAnsi="Times New Roman" w:cs="Times New Roman"/>
          <w:sz w:val="24"/>
          <w:szCs w:val="24"/>
        </w:rPr>
        <w:t>Вопросы взыскания убытков о нарушении антимонопольного законодательства.</w:t>
      </w:r>
      <w:r w:rsidR="001069D6" w:rsidRPr="000D22D1">
        <w:rPr>
          <w:rFonts w:ascii="Times New Roman" w:hAnsi="Times New Roman" w:cs="Times New Roman"/>
          <w:sz w:val="24"/>
          <w:szCs w:val="24"/>
        </w:rPr>
        <w:t xml:space="preserve"> 3. </w:t>
      </w:r>
      <w:r w:rsidRPr="000D22D1">
        <w:rPr>
          <w:rFonts w:ascii="Times New Roman" w:hAnsi="Times New Roman" w:cs="Times New Roman"/>
          <w:sz w:val="24"/>
          <w:szCs w:val="24"/>
        </w:rPr>
        <w:t>Практика применения института антимонопольного предупреждения.</w:t>
      </w:r>
    </w:p>
    <w:p w:rsidR="00222139" w:rsidRPr="000D22D1" w:rsidRDefault="00222139" w:rsidP="005238A1">
      <w:pPr>
        <w:spacing w:after="0" w:line="240" w:lineRule="auto"/>
        <w:ind w:left="-567" w:firstLine="567"/>
        <w:jc w:val="both"/>
        <w:rPr>
          <w:rFonts w:ascii="Times New Roman" w:hAnsi="Times New Roman" w:cs="Times New Roman"/>
          <w:sz w:val="24"/>
          <w:szCs w:val="24"/>
        </w:rPr>
      </w:pPr>
      <w:r w:rsidRPr="000D22D1">
        <w:rPr>
          <w:rFonts w:ascii="Times New Roman" w:hAnsi="Times New Roman" w:cs="Times New Roman"/>
          <w:sz w:val="24"/>
          <w:szCs w:val="24"/>
        </w:rPr>
        <w:t>Правоприменительная практика рассмотрения дел в порядке установленном статьей 18.1 Федерального закона № 135-ФЗ «О защите конкуренции».</w:t>
      </w:r>
      <w:r w:rsidR="001069D6" w:rsidRPr="000D22D1">
        <w:rPr>
          <w:rFonts w:ascii="Times New Roman" w:hAnsi="Times New Roman" w:cs="Times New Roman"/>
          <w:sz w:val="24"/>
          <w:szCs w:val="24"/>
        </w:rPr>
        <w:t xml:space="preserve"> 5. </w:t>
      </w:r>
      <w:r w:rsidRPr="000D22D1">
        <w:rPr>
          <w:rFonts w:ascii="Times New Roman" w:hAnsi="Times New Roman" w:cs="Times New Roman"/>
          <w:sz w:val="24"/>
          <w:szCs w:val="24"/>
        </w:rPr>
        <w:t>Практика применения статьи 15 Федерального закона № 135-ФЗ «О защите конкуренции».</w:t>
      </w:r>
    </w:p>
    <w:p w:rsidR="004A7CDE" w:rsidRPr="000D22D1" w:rsidRDefault="004A7CDE" w:rsidP="004A7CDE">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xml:space="preserve">Проводимые УФАС по КБР публичные обсуждения можно назвать мероприятием в формате открытого диалога между контролирующим органом и подконтрольными ему хозяйствующими субъектами,  направленное на повышение уровня информированности заказчиков, органов государственной власти и органов местного самоуправления, предпринимательского сообщества о требованиях действующего антимонопольного законодательства, законодательства о торгах и рекламного законодательства. </w:t>
      </w:r>
    </w:p>
    <w:p w:rsidR="006E27F6" w:rsidRPr="000D22D1" w:rsidRDefault="00FD6603" w:rsidP="000A1A7C">
      <w:pPr>
        <w:spacing w:after="0" w:line="240" w:lineRule="auto"/>
        <w:ind w:left="-567" w:firstLine="708"/>
        <w:jc w:val="both"/>
        <w:rPr>
          <w:rFonts w:ascii="Times New Roman" w:hAnsi="Times New Roman" w:cs="Times New Roman"/>
          <w:sz w:val="24"/>
          <w:szCs w:val="24"/>
        </w:rPr>
      </w:pPr>
      <w:r w:rsidRPr="000D22D1">
        <w:rPr>
          <w:rFonts w:ascii="Times New Roman" w:hAnsi="Times New Roman" w:cs="Times New Roman"/>
          <w:sz w:val="24"/>
          <w:szCs w:val="24"/>
        </w:rPr>
        <w:t xml:space="preserve">Уведомление </w:t>
      </w:r>
      <w:r w:rsidR="009E0D0B" w:rsidRPr="000D22D1">
        <w:rPr>
          <w:rFonts w:ascii="Times New Roman" w:hAnsi="Times New Roman" w:cs="Times New Roman"/>
          <w:sz w:val="24"/>
          <w:szCs w:val="24"/>
        </w:rPr>
        <w:t xml:space="preserve">заинтересованных </w:t>
      </w:r>
      <w:r w:rsidRPr="000D22D1">
        <w:rPr>
          <w:rFonts w:ascii="Times New Roman" w:hAnsi="Times New Roman" w:cs="Times New Roman"/>
          <w:sz w:val="24"/>
          <w:szCs w:val="24"/>
        </w:rPr>
        <w:t xml:space="preserve">лиц о проведении публичных обсуждений размещается на официальном сайте органа государственного контроля (надзора) в информационно-телекоммуникационной сети </w:t>
      </w:r>
      <w:r w:rsidR="006E27F6" w:rsidRPr="000D22D1">
        <w:rPr>
          <w:rFonts w:ascii="Times New Roman" w:hAnsi="Times New Roman" w:cs="Times New Roman"/>
          <w:sz w:val="24"/>
          <w:szCs w:val="24"/>
        </w:rPr>
        <w:t>«</w:t>
      </w:r>
      <w:r w:rsidRPr="000D22D1">
        <w:rPr>
          <w:rFonts w:ascii="Times New Roman" w:hAnsi="Times New Roman" w:cs="Times New Roman"/>
          <w:sz w:val="24"/>
          <w:szCs w:val="24"/>
        </w:rPr>
        <w:t>Интернет</w:t>
      </w:r>
      <w:r w:rsidR="006E27F6" w:rsidRPr="000D22D1">
        <w:rPr>
          <w:rFonts w:ascii="Times New Roman" w:hAnsi="Times New Roman" w:cs="Times New Roman"/>
          <w:sz w:val="24"/>
          <w:szCs w:val="24"/>
        </w:rPr>
        <w:t>», а также в социальных сетях</w:t>
      </w:r>
      <w:r w:rsidR="009E0D0B" w:rsidRPr="000D22D1">
        <w:rPr>
          <w:rFonts w:ascii="Times New Roman" w:hAnsi="Times New Roman" w:cs="Times New Roman"/>
          <w:sz w:val="24"/>
          <w:szCs w:val="24"/>
        </w:rPr>
        <w:t xml:space="preserve"> Управления.</w:t>
      </w:r>
      <w:r w:rsidR="00CB2F76" w:rsidRPr="000D22D1">
        <w:rPr>
          <w:rFonts w:ascii="Times New Roman" w:hAnsi="Times New Roman" w:cs="Times New Roman"/>
          <w:sz w:val="24"/>
          <w:szCs w:val="24"/>
        </w:rPr>
        <w:t xml:space="preserve"> </w:t>
      </w:r>
      <w:r w:rsidR="009E0D0B" w:rsidRPr="000D22D1">
        <w:rPr>
          <w:rFonts w:ascii="Times New Roman" w:hAnsi="Times New Roman" w:cs="Times New Roman"/>
          <w:sz w:val="24"/>
          <w:szCs w:val="24"/>
        </w:rPr>
        <w:t>П</w:t>
      </w:r>
      <w:r w:rsidR="00CB2F76" w:rsidRPr="000D22D1">
        <w:rPr>
          <w:rFonts w:ascii="Times New Roman" w:hAnsi="Times New Roman" w:cs="Times New Roman"/>
          <w:sz w:val="24"/>
          <w:szCs w:val="24"/>
        </w:rPr>
        <w:t xml:space="preserve">риглашения принять участие в </w:t>
      </w:r>
      <w:r w:rsidR="009E0D0B" w:rsidRPr="000D22D1">
        <w:rPr>
          <w:rFonts w:ascii="Times New Roman" w:hAnsi="Times New Roman" w:cs="Times New Roman"/>
          <w:sz w:val="24"/>
          <w:szCs w:val="24"/>
        </w:rPr>
        <w:t xml:space="preserve">проводимых сегодня </w:t>
      </w:r>
      <w:r w:rsidR="00CB2F76" w:rsidRPr="000D22D1">
        <w:rPr>
          <w:rFonts w:ascii="Times New Roman" w:hAnsi="Times New Roman" w:cs="Times New Roman"/>
          <w:sz w:val="24"/>
          <w:szCs w:val="24"/>
        </w:rPr>
        <w:t>публичных обсуждениях контрольно-надзорной деятельности УФАС по КБР направлено более 1</w:t>
      </w:r>
      <w:r w:rsidR="004A7CDE" w:rsidRPr="000D22D1">
        <w:rPr>
          <w:rFonts w:ascii="Times New Roman" w:hAnsi="Times New Roman" w:cs="Times New Roman"/>
          <w:sz w:val="24"/>
          <w:szCs w:val="24"/>
        </w:rPr>
        <w:t>40</w:t>
      </w:r>
      <w:r w:rsidR="00CB2F76" w:rsidRPr="000D22D1">
        <w:rPr>
          <w:rFonts w:ascii="Times New Roman" w:hAnsi="Times New Roman" w:cs="Times New Roman"/>
          <w:sz w:val="24"/>
          <w:szCs w:val="24"/>
        </w:rPr>
        <w:t xml:space="preserve"> заинтересованным организациям и учреждениям</w:t>
      </w:r>
      <w:r w:rsidR="006E27F6" w:rsidRPr="000D22D1">
        <w:rPr>
          <w:rFonts w:ascii="Times New Roman" w:hAnsi="Times New Roman" w:cs="Times New Roman"/>
          <w:sz w:val="24"/>
          <w:szCs w:val="24"/>
        </w:rPr>
        <w:t>.</w:t>
      </w:r>
      <w:r w:rsidR="00CB2F76" w:rsidRPr="000D22D1">
        <w:rPr>
          <w:rFonts w:ascii="Times New Roman" w:hAnsi="Times New Roman" w:cs="Times New Roman"/>
          <w:sz w:val="24"/>
          <w:szCs w:val="24"/>
        </w:rPr>
        <w:t xml:space="preserve"> Кроме того</w:t>
      </w:r>
      <w:r w:rsidR="006E27F6" w:rsidRPr="000D22D1">
        <w:rPr>
          <w:rFonts w:ascii="Times New Roman" w:hAnsi="Times New Roman" w:cs="Times New Roman"/>
          <w:sz w:val="24"/>
          <w:szCs w:val="24"/>
        </w:rPr>
        <w:t>, доступ на публичные обсуждения является открытым, в связи с чем, мы рады видеть всех, изъявивших желание присутствовать на данном мероприятии.</w:t>
      </w:r>
    </w:p>
    <w:p w:rsidR="006E27F6" w:rsidRPr="000D22D1" w:rsidRDefault="006E27F6" w:rsidP="000A1A7C">
      <w:pPr>
        <w:spacing w:after="0" w:line="240" w:lineRule="auto"/>
        <w:ind w:left="-567" w:firstLine="708"/>
        <w:jc w:val="both"/>
        <w:textAlignment w:val="baseline"/>
        <w:rPr>
          <w:rFonts w:ascii="Times New Roman" w:hAnsi="Times New Roman" w:cs="Times New Roman"/>
          <w:sz w:val="24"/>
          <w:szCs w:val="24"/>
        </w:rPr>
      </w:pPr>
      <w:r w:rsidRPr="000D22D1">
        <w:rPr>
          <w:rFonts w:ascii="Times New Roman" w:hAnsi="Times New Roman" w:cs="Times New Roman"/>
          <w:sz w:val="24"/>
          <w:szCs w:val="24"/>
          <w:u w:val="single"/>
        </w:rPr>
        <w:t xml:space="preserve">Для лиц, впервые посетивших наше мероприятие, кратко оглашу основные сведения о Программе </w:t>
      </w:r>
      <w:r w:rsidRPr="000D22D1">
        <w:rPr>
          <w:rFonts w:ascii="Times New Roman" w:hAnsi="Times New Roman" w:cs="Times New Roman"/>
          <w:color w:val="000000"/>
          <w:sz w:val="24"/>
          <w:szCs w:val="24"/>
          <w:u w:val="single"/>
        </w:rPr>
        <w:t>«Реформа контрольной и надзорной деятельности»</w:t>
      </w:r>
      <w:r w:rsidR="00CB2F76" w:rsidRPr="000D22D1">
        <w:rPr>
          <w:rFonts w:ascii="Times New Roman" w:hAnsi="Times New Roman" w:cs="Times New Roman"/>
          <w:color w:val="000000"/>
          <w:sz w:val="24"/>
          <w:szCs w:val="24"/>
          <w:u w:val="single"/>
        </w:rPr>
        <w:t xml:space="preserve">, </w:t>
      </w:r>
      <w:r w:rsidR="00584642" w:rsidRPr="000D22D1">
        <w:rPr>
          <w:rFonts w:ascii="Times New Roman" w:hAnsi="Times New Roman" w:cs="Times New Roman"/>
          <w:color w:val="000000"/>
          <w:sz w:val="24"/>
          <w:szCs w:val="24"/>
          <w:u w:val="single"/>
        </w:rPr>
        <w:t xml:space="preserve">на основании чего </w:t>
      </w:r>
      <w:r w:rsidR="00CB2F76" w:rsidRPr="000D22D1">
        <w:rPr>
          <w:rFonts w:ascii="Times New Roman" w:hAnsi="Times New Roman" w:cs="Times New Roman"/>
          <w:color w:val="000000"/>
          <w:sz w:val="24"/>
          <w:szCs w:val="24"/>
          <w:u w:val="single"/>
        </w:rPr>
        <w:t>ежеквартально контрольно-надзорные органы</w:t>
      </w:r>
      <w:r w:rsidR="00584642" w:rsidRPr="000D22D1">
        <w:rPr>
          <w:rFonts w:ascii="Times New Roman" w:hAnsi="Times New Roman" w:cs="Times New Roman"/>
          <w:color w:val="000000"/>
          <w:sz w:val="24"/>
          <w:szCs w:val="24"/>
          <w:u w:val="single"/>
        </w:rPr>
        <w:t xml:space="preserve"> (среди которых:</w:t>
      </w:r>
      <w:r w:rsidR="00584642" w:rsidRPr="000D22D1">
        <w:rPr>
          <w:rFonts w:ascii="Times New Roman" w:eastAsia="Times New Roman" w:hAnsi="Times New Roman" w:cs="Times New Roman"/>
          <w:color w:val="000000"/>
          <w:sz w:val="24"/>
          <w:szCs w:val="24"/>
        </w:rPr>
        <w:t xml:space="preserve"> ФАС России, МВД России, МЧС России, ФНС России,  Россельхознадзор, Роспотребнадзор, Росздравнадзор, Росприроднадзор, Росалкогольрегулирование, Роструд, Ространснадзор, Ростехнадзор, Росавиация, ФТС России, Росрыболовство</w:t>
      </w:r>
      <w:r w:rsidR="00584642" w:rsidRPr="000D22D1">
        <w:rPr>
          <w:rFonts w:ascii="Times New Roman" w:hAnsi="Times New Roman" w:cs="Times New Roman"/>
          <w:color w:val="000000"/>
          <w:sz w:val="24"/>
          <w:szCs w:val="24"/>
          <w:u w:val="single"/>
        </w:rPr>
        <w:t>)</w:t>
      </w:r>
      <w:r w:rsidR="00CB2F76" w:rsidRPr="000D22D1">
        <w:rPr>
          <w:rFonts w:ascii="Times New Roman" w:hAnsi="Times New Roman" w:cs="Times New Roman"/>
          <w:color w:val="000000"/>
          <w:sz w:val="24"/>
          <w:szCs w:val="24"/>
          <w:u w:val="single"/>
        </w:rPr>
        <w:t xml:space="preserve"> проводят публичные обсуждения своей деятельности</w:t>
      </w:r>
      <w:r w:rsidRPr="000D22D1">
        <w:rPr>
          <w:rFonts w:ascii="Times New Roman" w:hAnsi="Times New Roman" w:cs="Times New Roman"/>
          <w:color w:val="000000"/>
          <w:sz w:val="24"/>
          <w:szCs w:val="24"/>
        </w:rPr>
        <w:t>:</w:t>
      </w:r>
    </w:p>
    <w:p w:rsidR="006E27F6" w:rsidRPr="000D22D1" w:rsidRDefault="006E27F6" w:rsidP="000A1A7C">
      <w:pPr>
        <w:pStyle w:val="a3"/>
        <w:spacing w:before="0" w:beforeAutospacing="0" w:after="0" w:afterAutospacing="0"/>
        <w:ind w:left="-567"/>
        <w:jc w:val="both"/>
        <w:textAlignment w:val="baseline"/>
        <w:rPr>
          <w:color w:val="000000"/>
        </w:rPr>
      </w:pPr>
      <w:r w:rsidRPr="000D22D1">
        <w:rPr>
          <w:color w:val="000000"/>
        </w:rPr>
        <w:t>- Программа «Реформа контрольной и надзорной деятельности» утверждена 21 декабря 2016 года президиумом Совета при Президенте Российской Федерации по стратегическому развитию и приоритетным проектам. Срок реализации</w:t>
      </w:r>
      <w:r w:rsidR="00584642" w:rsidRPr="000D22D1">
        <w:rPr>
          <w:color w:val="000000"/>
        </w:rPr>
        <w:t xml:space="preserve"> </w:t>
      </w:r>
      <w:r w:rsidRPr="000D22D1">
        <w:rPr>
          <w:color w:val="000000"/>
        </w:rPr>
        <w:t>до 2025 года.</w:t>
      </w:r>
    </w:p>
    <w:p w:rsidR="00FB2766" w:rsidRPr="000D22D1" w:rsidRDefault="00FB2766" w:rsidP="000A1A7C">
      <w:pPr>
        <w:spacing w:after="0" w:line="240" w:lineRule="auto"/>
        <w:ind w:left="-567" w:firstLine="708"/>
        <w:contextualSpacing/>
        <w:jc w:val="both"/>
        <w:rPr>
          <w:rFonts w:ascii="Times New Roman" w:hAnsi="Times New Roman" w:cs="Times New Roman"/>
          <w:sz w:val="24"/>
          <w:szCs w:val="24"/>
        </w:rPr>
      </w:pPr>
    </w:p>
    <w:p w:rsidR="00685B27" w:rsidRPr="000D22D1" w:rsidRDefault="00685B27"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 При этом должен соблюдаться принцип, что новое обязательное требование может вводиться только после отмены двух устаревших.</w:t>
      </w:r>
    </w:p>
    <w:p w:rsidR="00461558" w:rsidRPr="000D22D1" w:rsidRDefault="00685B27"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Кроме того, по 25 наиболее массовым видам контроля и надзора будут доступны онлайн исчерпывающие перечни обязательных требований для малого и среднего бизнеса, в соответствии с которыми проводятся проверки. Также в личном кабинете предприниматели смогут получить подробную консультацию по перечням обязательных требований, информацию о проведённых и планируемых контрольных мероприятиях, там же планируется реализовать и механизм самодекларирования.</w:t>
      </w:r>
    </w:p>
    <w:p w:rsidR="00685B27" w:rsidRPr="000D22D1" w:rsidRDefault="00685B27"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В целом деятельность контрольно-надзорных органов должна быть переориентирована на предупреждение и профилактику нарушений.</w:t>
      </w:r>
    </w:p>
    <w:p w:rsidR="00685B27" w:rsidRPr="000D22D1" w:rsidRDefault="00685B27"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В рамках реализации программы предстоит разработать и внедрить в том числе систему управления рисками в контрольно-надзорной деятельности, систему профилактики правонарушений и механизмы оценки результативности и эффективности контрольно-надзорной деятельности, а также исключить избыточные, устаревшие и дублирующие обязательные требования.</w:t>
      </w:r>
    </w:p>
    <w:p w:rsidR="006E27F6" w:rsidRPr="000D22D1" w:rsidRDefault="006E27F6" w:rsidP="000A1A7C">
      <w:pPr>
        <w:pStyle w:val="a3"/>
        <w:spacing w:before="0" w:beforeAutospacing="0" w:after="0" w:afterAutospacing="0"/>
        <w:ind w:left="-567"/>
        <w:jc w:val="both"/>
        <w:textAlignment w:val="baseline"/>
        <w:rPr>
          <w:color w:val="000000"/>
        </w:rPr>
      </w:pPr>
    </w:p>
    <w:p w:rsidR="006E27F6" w:rsidRPr="009B3ABF" w:rsidRDefault="006E27F6" w:rsidP="000A1A7C">
      <w:pPr>
        <w:pStyle w:val="a3"/>
        <w:spacing w:before="0" w:beforeAutospacing="0" w:after="0" w:afterAutospacing="0"/>
        <w:ind w:left="-567"/>
        <w:jc w:val="both"/>
        <w:textAlignment w:val="baseline"/>
      </w:pPr>
      <w:r w:rsidRPr="009B3ABF">
        <w:rPr>
          <w:u w:val="single"/>
        </w:rPr>
        <w:t>Кураторы проекта</w:t>
      </w:r>
      <w:r w:rsidRPr="009B3ABF">
        <w:t>: Заместитель Председателя Правительства Российской Федерации - Руководитель Аппарата Правительства Российской федерации – Приходько С</w:t>
      </w:r>
      <w:r w:rsidR="00D84D91" w:rsidRPr="009B3ABF">
        <w:t xml:space="preserve">ергей </w:t>
      </w:r>
      <w:r w:rsidRPr="009B3ABF">
        <w:t>Э</w:t>
      </w:r>
      <w:r w:rsidR="00D84D91" w:rsidRPr="009B3ABF">
        <w:t>дуардович</w:t>
      </w:r>
      <w:r w:rsidRPr="009B3ABF">
        <w:t>,  Министр Российской Федерации – Абызов М</w:t>
      </w:r>
      <w:r w:rsidR="00D84D91" w:rsidRPr="009B3ABF">
        <w:t xml:space="preserve">ихаил </w:t>
      </w:r>
      <w:r w:rsidRPr="009B3ABF">
        <w:t>А</w:t>
      </w:r>
      <w:r w:rsidR="00D84D91" w:rsidRPr="009B3ABF">
        <w:t>натольевич</w:t>
      </w:r>
      <w:r w:rsidRPr="009B3ABF">
        <w:t>, Руководитель Аналитического центра при Правительстве Российской Федерации – Носков К</w:t>
      </w:r>
      <w:r w:rsidR="00D84D91" w:rsidRPr="009B3ABF">
        <w:t xml:space="preserve">онстантин </w:t>
      </w:r>
      <w:r w:rsidRPr="009B3ABF">
        <w:t>Ю</w:t>
      </w:r>
      <w:r w:rsidR="00D84D91" w:rsidRPr="009B3ABF">
        <w:t>рьевич.</w:t>
      </w:r>
    </w:p>
    <w:p w:rsidR="006E27F6" w:rsidRPr="009B3ABF" w:rsidRDefault="006E27F6" w:rsidP="000A1A7C">
      <w:pPr>
        <w:pStyle w:val="a3"/>
        <w:spacing w:before="0" w:beforeAutospacing="0" w:after="0" w:afterAutospacing="0"/>
        <w:ind w:left="-567"/>
        <w:jc w:val="both"/>
        <w:textAlignment w:val="baseline"/>
      </w:pPr>
      <w:r w:rsidRPr="009B3ABF">
        <w:rPr>
          <w:u w:val="single"/>
        </w:rPr>
        <w:t>Руководство проектом осуществляют</w:t>
      </w:r>
      <w:r w:rsidRPr="009B3ABF">
        <w:t xml:space="preserve">: Министерство юстиции РФ, Министерство труда и социального развития РФ, Министерство экономического развития РФ, Минкомсвязь РФ, </w:t>
      </w:r>
    </w:p>
    <w:p w:rsidR="006E27F6" w:rsidRPr="009B3ABF" w:rsidRDefault="006E27F6" w:rsidP="000A1A7C">
      <w:pPr>
        <w:pStyle w:val="a3"/>
        <w:spacing w:before="0" w:beforeAutospacing="0" w:after="0" w:afterAutospacing="0"/>
        <w:ind w:left="-567"/>
        <w:jc w:val="both"/>
        <w:textAlignment w:val="baseline"/>
      </w:pPr>
      <w:r w:rsidRPr="009B3ABF">
        <w:rPr>
          <w:u w:val="single"/>
        </w:rPr>
        <w:t>Соисполнители</w:t>
      </w:r>
      <w:r w:rsidRPr="009B3ABF">
        <w:t>:  Генеральная прокуратура Российской Федерации</w:t>
      </w:r>
      <w:r w:rsidR="00CB2F76" w:rsidRPr="009B3ABF">
        <w:t>;</w:t>
      </w:r>
    </w:p>
    <w:p w:rsidR="006E27F6" w:rsidRPr="009B3ABF" w:rsidRDefault="006E27F6" w:rsidP="000A1A7C">
      <w:pPr>
        <w:pStyle w:val="a3"/>
        <w:spacing w:before="0" w:beforeAutospacing="0" w:after="0" w:afterAutospacing="0"/>
        <w:ind w:left="-567"/>
        <w:jc w:val="both"/>
        <w:textAlignment w:val="baseline"/>
      </w:pPr>
      <w:r w:rsidRPr="009B3ABF">
        <w:t xml:space="preserve">Общественные объединения предпринимателей: ОПОРА России, Деловая Россия, </w:t>
      </w:r>
      <w:r w:rsidR="00CB2F76" w:rsidRPr="009B3ABF">
        <w:rPr>
          <w:rStyle w:val="a4"/>
          <w:bCs/>
          <w:i w:val="0"/>
          <w:iCs w:val="0"/>
          <w:shd w:val="clear" w:color="auto" w:fill="FFFFFF"/>
        </w:rPr>
        <w:t>Российский союз промышленников и предпринимателей</w:t>
      </w:r>
      <w:r w:rsidRPr="009B3ABF">
        <w:t>, Т</w:t>
      </w:r>
      <w:r w:rsidR="00CB2F76" w:rsidRPr="009B3ABF">
        <w:t xml:space="preserve">оргово-промышленная палата </w:t>
      </w:r>
      <w:r w:rsidRPr="009B3ABF">
        <w:t xml:space="preserve"> РФ, отраслевые объединения</w:t>
      </w:r>
      <w:r w:rsidR="00CB2F76" w:rsidRPr="009B3ABF">
        <w:t>;</w:t>
      </w:r>
    </w:p>
    <w:p w:rsidR="006E27F6" w:rsidRPr="009B3ABF" w:rsidRDefault="006E27F6" w:rsidP="000A1A7C">
      <w:pPr>
        <w:pStyle w:val="a3"/>
        <w:spacing w:before="0" w:beforeAutospacing="0" w:after="0" w:afterAutospacing="0"/>
        <w:ind w:left="-567"/>
        <w:jc w:val="both"/>
        <w:textAlignment w:val="baseline"/>
      </w:pPr>
      <w:r w:rsidRPr="009B3ABF">
        <w:t>Агентство стратегических инициатив по продвижению новых проектов</w:t>
      </w:r>
      <w:r w:rsidR="00CB2F76" w:rsidRPr="009B3ABF">
        <w:t>;</w:t>
      </w:r>
    </w:p>
    <w:p w:rsidR="006E27F6" w:rsidRPr="009B3ABF" w:rsidRDefault="006E27F6" w:rsidP="000A1A7C">
      <w:pPr>
        <w:pStyle w:val="a3"/>
        <w:spacing w:before="0" w:beforeAutospacing="0" w:after="0" w:afterAutospacing="0"/>
        <w:ind w:left="-567"/>
        <w:jc w:val="both"/>
        <w:textAlignment w:val="baseline"/>
      </w:pPr>
      <w:r w:rsidRPr="009B3ABF">
        <w:t>Аналитический центр при Правительстве Российской Федерации – проектный офис (координация программы)</w:t>
      </w:r>
      <w:r w:rsidR="00CB2F76" w:rsidRPr="009B3ABF">
        <w:t>.</w:t>
      </w:r>
    </w:p>
    <w:p w:rsidR="006E27F6" w:rsidRPr="009B3ABF" w:rsidRDefault="006E27F6" w:rsidP="000A1A7C">
      <w:pPr>
        <w:spacing w:after="0" w:line="240" w:lineRule="auto"/>
        <w:ind w:left="-567"/>
        <w:jc w:val="both"/>
        <w:textAlignment w:val="baseline"/>
        <w:rPr>
          <w:rFonts w:ascii="Times New Roman" w:eastAsia="Times New Roman" w:hAnsi="Times New Roman" w:cs="Times New Roman"/>
          <w:bCs/>
          <w:sz w:val="24"/>
          <w:szCs w:val="24"/>
          <w:u w:val="single"/>
        </w:rPr>
      </w:pPr>
      <w:r w:rsidRPr="009B3ABF">
        <w:rPr>
          <w:rFonts w:ascii="Times New Roman" w:eastAsia="Times New Roman" w:hAnsi="Times New Roman" w:cs="Times New Roman"/>
          <w:bCs/>
          <w:sz w:val="24"/>
          <w:szCs w:val="24"/>
          <w:u w:val="single"/>
        </w:rPr>
        <w:t>Целевые показатели реформы</w:t>
      </w:r>
      <w:r w:rsidR="00CB2F76" w:rsidRPr="009B3ABF">
        <w:rPr>
          <w:rFonts w:ascii="Times New Roman" w:eastAsia="Times New Roman" w:hAnsi="Times New Roman" w:cs="Times New Roman"/>
          <w:bCs/>
          <w:sz w:val="24"/>
          <w:szCs w:val="24"/>
          <w:u w:val="single"/>
        </w:rPr>
        <w:t xml:space="preserve"> контрольно - надзорной деятельности заключаются в следующем:</w:t>
      </w:r>
    </w:p>
    <w:p w:rsidR="006E27F6" w:rsidRPr="009B3ABF" w:rsidRDefault="006E27F6" w:rsidP="000A1A7C">
      <w:pPr>
        <w:spacing w:after="0" w:line="240" w:lineRule="auto"/>
        <w:ind w:left="-567"/>
        <w:jc w:val="both"/>
        <w:textAlignment w:val="baseline"/>
        <w:rPr>
          <w:rFonts w:ascii="Times New Roman" w:eastAsia="Times New Roman" w:hAnsi="Times New Roman" w:cs="Times New Roman"/>
          <w:bCs/>
          <w:sz w:val="24"/>
          <w:szCs w:val="24"/>
        </w:rPr>
      </w:pPr>
      <w:r w:rsidRPr="009B3ABF">
        <w:rPr>
          <w:rFonts w:ascii="Times New Roman" w:eastAsia="Times New Roman" w:hAnsi="Times New Roman" w:cs="Times New Roman"/>
          <w:bCs/>
          <w:sz w:val="24"/>
          <w:szCs w:val="24"/>
        </w:rPr>
        <w:t>1. Снижение уровня ущерба охраняемым законом ценностям (жизнь и здоровье человека)</w:t>
      </w:r>
      <w:r w:rsidR="00584642" w:rsidRPr="009B3ABF">
        <w:rPr>
          <w:rFonts w:ascii="Times New Roman" w:eastAsia="Times New Roman" w:hAnsi="Times New Roman" w:cs="Times New Roman"/>
          <w:bCs/>
          <w:sz w:val="24"/>
          <w:szCs w:val="24"/>
        </w:rPr>
        <w:t xml:space="preserve"> (-50%)</w:t>
      </w:r>
      <w:r w:rsidR="00CB2F76" w:rsidRPr="009B3ABF">
        <w:rPr>
          <w:rFonts w:ascii="Times New Roman" w:eastAsia="Times New Roman" w:hAnsi="Times New Roman" w:cs="Times New Roman"/>
          <w:bCs/>
          <w:sz w:val="24"/>
          <w:szCs w:val="24"/>
        </w:rPr>
        <w:t>.</w:t>
      </w:r>
    </w:p>
    <w:p w:rsidR="006E27F6" w:rsidRPr="009B3ABF" w:rsidRDefault="006E27F6" w:rsidP="000A1A7C">
      <w:pPr>
        <w:spacing w:after="0" w:line="240" w:lineRule="auto"/>
        <w:ind w:left="-567"/>
        <w:jc w:val="both"/>
        <w:textAlignment w:val="baseline"/>
        <w:rPr>
          <w:rFonts w:ascii="Times New Roman" w:eastAsia="Times New Roman" w:hAnsi="Times New Roman" w:cs="Times New Roman"/>
          <w:bCs/>
          <w:sz w:val="24"/>
          <w:szCs w:val="24"/>
        </w:rPr>
      </w:pPr>
      <w:r w:rsidRPr="009B3ABF">
        <w:rPr>
          <w:rFonts w:ascii="Times New Roman" w:eastAsia="Times New Roman" w:hAnsi="Times New Roman" w:cs="Times New Roman"/>
          <w:bCs/>
          <w:sz w:val="24"/>
          <w:szCs w:val="24"/>
        </w:rPr>
        <w:t>2. Снижение уровня материального ущерба по контролируемым видам рисков</w:t>
      </w:r>
      <w:r w:rsidR="00584642" w:rsidRPr="009B3ABF">
        <w:rPr>
          <w:rFonts w:ascii="Times New Roman" w:eastAsia="Times New Roman" w:hAnsi="Times New Roman" w:cs="Times New Roman"/>
          <w:bCs/>
          <w:sz w:val="24"/>
          <w:szCs w:val="24"/>
        </w:rPr>
        <w:t xml:space="preserve"> (-30%)</w:t>
      </w:r>
      <w:r w:rsidR="00CB2F76" w:rsidRPr="009B3ABF">
        <w:rPr>
          <w:rFonts w:ascii="Times New Roman" w:eastAsia="Times New Roman" w:hAnsi="Times New Roman" w:cs="Times New Roman"/>
          <w:bCs/>
          <w:sz w:val="24"/>
          <w:szCs w:val="24"/>
        </w:rPr>
        <w:t>.</w:t>
      </w:r>
    </w:p>
    <w:p w:rsidR="006E27F6" w:rsidRPr="009B3ABF" w:rsidRDefault="006E27F6" w:rsidP="000A1A7C">
      <w:pPr>
        <w:spacing w:after="0" w:line="240" w:lineRule="auto"/>
        <w:ind w:left="-567"/>
        <w:jc w:val="both"/>
        <w:textAlignment w:val="baseline"/>
        <w:rPr>
          <w:rFonts w:ascii="Times New Roman" w:eastAsia="Times New Roman" w:hAnsi="Times New Roman" w:cs="Times New Roman"/>
          <w:bCs/>
          <w:sz w:val="24"/>
          <w:szCs w:val="24"/>
        </w:rPr>
      </w:pPr>
      <w:r w:rsidRPr="009B3ABF">
        <w:rPr>
          <w:rFonts w:ascii="Times New Roman" w:eastAsia="Times New Roman" w:hAnsi="Times New Roman" w:cs="Times New Roman"/>
          <w:bCs/>
          <w:sz w:val="24"/>
          <w:szCs w:val="24"/>
        </w:rPr>
        <w:t>3. Снижение административной нагрузки на организации и граждан, осуществляющих предпринимательскую деятельность</w:t>
      </w:r>
      <w:r w:rsidR="00584642" w:rsidRPr="009B3ABF">
        <w:rPr>
          <w:rFonts w:ascii="Times New Roman" w:eastAsia="Times New Roman" w:hAnsi="Times New Roman" w:cs="Times New Roman"/>
          <w:bCs/>
          <w:sz w:val="24"/>
          <w:szCs w:val="24"/>
        </w:rPr>
        <w:t xml:space="preserve"> (-50%)</w:t>
      </w:r>
      <w:r w:rsidR="00CB2F76" w:rsidRPr="009B3ABF">
        <w:rPr>
          <w:rFonts w:ascii="Times New Roman" w:eastAsia="Times New Roman" w:hAnsi="Times New Roman" w:cs="Times New Roman"/>
          <w:bCs/>
          <w:sz w:val="24"/>
          <w:szCs w:val="24"/>
        </w:rPr>
        <w:t>.</w:t>
      </w:r>
    </w:p>
    <w:p w:rsidR="006E27F6" w:rsidRPr="009B3ABF" w:rsidRDefault="006E27F6" w:rsidP="000A1A7C">
      <w:pPr>
        <w:spacing w:after="0" w:line="240" w:lineRule="auto"/>
        <w:ind w:left="-567"/>
        <w:jc w:val="both"/>
        <w:textAlignment w:val="baseline"/>
        <w:rPr>
          <w:rFonts w:ascii="Times New Roman" w:eastAsia="Times New Roman" w:hAnsi="Times New Roman" w:cs="Times New Roman"/>
          <w:bCs/>
          <w:sz w:val="24"/>
          <w:szCs w:val="24"/>
        </w:rPr>
      </w:pPr>
      <w:r w:rsidRPr="009B3ABF">
        <w:rPr>
          <w:rFonts w:ascii="Times New Roman" w:eastAsia="Times New Roman" w:hAnsi="Times New Roman" w:cs="Times New Roman"/>
          <w:bCs/>
          <w:sz w:val="24"/>
          <w:szCs w:val="24"/>
        </w:rPr>
        <w:t>4. Повышение эффективности организации контрольно-надзорной деятельности. Рост индекса качества администрирования контрольно-надзорных функций</w:t>
      </w:r>
      <w:r w:rsidR="00584642" w:rsidRPr="009B3ABF">
        <w:rPr>
          <w:rFonts w:ascii="Times New Roman" w:eastAsia="Times New Roman" w:hAnsi="Times New Roman" w:cs="Times New Roman"/>
          <w:bCs/>
          <w:sz w:val="24"/>
          <w:szCs w:val="24"/>
        </w:rPr>
        <w:t xml:space="preserve"> (+ 200%)</w:t>
      </w:r>
      <w:r w:rsidR="00CB2F76" w:rsidRPr="009B3ABF">
        <w:rPr>
          <w:rFonts w:ascii="Times New Roman" w:eastAsia="Times New Roman" w:hAnsi="Times New Roman" w:cs="Times New Roman"/>
          <w:bCs/>
          <w:sz w:val="24"/>
          <w:szCs w:val="24"/>
        </w:rPr>
        <w:t>.</w:t>
      </w:r>
    </w:p>
    <w:p w:rsidR="00685B27" w:rsidRPr="009B3ABF" w:rsidRDefault="00685B27" w:rsidP="000A1A7C">
      <w:pPr>
        <w:spacing w:after="0" w:line="240" w:lineRule="auto"/>
        <w:ind w:left="-567" w:firstLine="708"/>
        <w:contextualSpacing/>
        <w:jc w:val="both"/>
        <w:rPr>
          <w:rFonts w:ascii="Times New Roman" w:hAnsi="Times New Roman" w:cs="Times New Roman"/>
          <w:sz w:val="24"/>
          <w:szCs w:val="24"/>
        </w:rPr>
      </w:pPr>
      <w:r w:rsidRPr="009B3ABF">
        <w:rPr>
          <w:rFonts w:ascii="Times New Roman" w:hAnsi="Times New Roman" w:cs="Times New Roman"/>
          <w:sz w:val="24"/>
          <w:szCs w:val="24"/>
          <w:u w:val="single"/>
        </w:rPr>
        <w:t>О регламенте Публичных обсуждений</w:t>
      </w:r>
      <w:r w:rsidRPr="009B3ABF">
        <w:rPr>
          <w:rFonts w:ascii="Times New Roman" w:hAnsi="Times New Roman" w:cs="Times New Roman"/>
          <w:sz w:val="24"/>
          <w:szCs w:val="24"/>
        </w:rPr>
        <w:t>:</w:t>
      </w:r>
    </w:p>
    <w:p w:rsidR="00685B27" w:rsidRPr="009B3ABF" w:rsidRDefault="00685B27" w:rsidP="000A1A7C">
      <w:pPr>
        <w:spacing w:after="0" w:line="240" w:lineRule="auto"/>
        <w:ind w:left="-567" w:firstLine="708"/>
        <w:contextualSpacing/>
        <w:jc w:val="both"/>
        <w:rPr>
          <w:rFonts w:ascii="Times New Roman" w:hAnsi="Times New Roman" w:cs="Times New Roman"/>
          <w:sz w:val="24"/>
          <w:szCs w:val="24"/>
        </w:rPr>
      </w:pPr>
      <w:r w:rsidRPr="009B3ABF">
        <w:rPr>
          <w:rFonts w:ascii="Times New Roman" w:hAnsi="Times New Roman" w:cs="Times New Roman"/>
          <w:sz w:val="24"/>
          <w:szCs w:val="24"/>
        </w:rPr>
        <w:t xml:space="preserve">С основным докладом выступлю я – руководитель Управления Пшиншев К.Г. В своем выступлении остановлюсь на основных моментах и итогах деятельности Управления за период </w:t>
      </w:r>
      <w:r w:rsidR="004A7CDE" w:rsidRPr="009B3ABF">
        <w:rPr>
          <w:rFonts w:ascii="Times New Roman" w:hAnsi="Times New Roman" w:cs="Times New Roman"/>
          <w:sz w:val="24"/>
          <w:szCs w:val="24"/>
        </w:rPr>
        <w:t>1</w:t>
      </w:r>
      <w:r w:rsidRPr="009B3ABF">
        <w:rPr>
          <w:rFonts w:ascii="Times New Roman" w:hAnsi="Times New Roman" w:cs="Times New Roman"/>
          <w:sz w:val="24"/>
          <w:szCs w:val="24"/>
        </w:rPr>
        <w:t xml:space="preserve"> квартала 201</w:t>
      </w:r>
      <w:r w:rsidR="004A7CDE" w:rsidRPr="009B3ABF">
        <w:rPr>
          <w:rFonts w:ascii="Times New Roman" w:hAnsi="Times New Roman" w:cs="Times New Roman"/>
          <w:sz w:val="24"/>
          <w:szCs w:val="24"/>
        </w:rPr>
        <w:t>8</w:t>
      </w:r>
      <w:r w:rsidRPr="009B3ABF">
        <w:rPr>
          <w:rFonts w:ascii="Times New Roman" w:hAnsi="Times New Roman" w:cs="Times New Roman"/>
          <w:sz w:val="24"/>
          <w:szCs w:val="24"/>
        </w:rPr>
        <w:t xml:space="preserve">г. Вторая часть будет дополнена докладами </w:t>
      </w:r>
      <w:r w:rsidR="00D84D91" w:rsidRPr="009B3ABF">
        <w:rPr>
          <w:rFonts w:ascii="Times New Roman" w:hAnsi="Times New Roman" w:cs="Times New Roman"/>
          <w:sz w:val="24"/>
          <w:szCs w:val="24"/>
        </w:rPr>
        <w:t xml:space="preserve">моих коллег </w:t>
      </w:r>
      <w:r w:rsidRPr="009B3ABF">
        <w:rPr>
          <w:rFonts w:ascii="Times New Roman" w:hAnsi="Times New Roman" w:cs="Times New Roman"/>
          <w:sz w:val="24"/>
          <w:szCs w:val="24"/>
        </w:rPr>
        <w:t xml:space="preserve">– по основным направлениям деятельности и будет посвящена рекомендациям по соблюдению обязательных требований законодательства. </w:t>
      </w:r>
    </w:p>
    <w:p w:rsidR="00685B27" w:rsidRPr="009B3ABF" w:rsidRDefault="00685B27" w:rsidP="000A1A7C">
      <w:pPr>
        <w:spacing w:after="0" w:line="240" w:lineRule="auto"/>
        <w:ind w:left="-567" w:firstLine="708"/>
        <w:contextualSpacing/>
        <w:jc w:val="both"/>
        <w:rPr>
          <w:rFonts w:ascii="Times New Roman" w:hAnsi="Times New Roman" w:cs="Times New Roman"/>
          <w:sz w:val="24"/>
          <w:szCs w:val="24"/>
        </w:rPr>
      </w:pPr>
      <w:r w:rsidRPr="009B3ABF">
        <w:rPr>
          <w:rFonts w:ascii="Times New Roman" w:hAnsi="Times New Roman" w:cs="Times New Roman"/>
          <w:sz w:val="24"/>
          <w:szCs w:val="24"/>
        </w:rPr>
        <w:t xml:space="preserve">По Регламенту время  моего выступления займет около  </w:t>
      </w:r>
      <w:r w:rsidR="009E0D0B" w:rsidRPr="009B3ABF">
        <w:rPr>
          <w:rFonts w:ascii="Times New Roman" w:hAnsi="Times New Roman" w:cs="Times New Roman"/>
          <w:sz w:val="24"/>
          <w:szCs w:val="24"/>
        </w:rPr>
        <w:t>4</w:t>
      </w:r>
      <w:r w:rsidRPr="009B3ABF">
        <w:rPr>
          <w:rFonts w:ascii="Times New Roman" w:hAnsi="Times New Roman" w:cs="Times New Roman"/>
          <w:sz w:val="24"/>
          <w:szCs w:val="24"/>
        </w:rPr>
        <w:t xml:space="preserve">0 минут, заместителей по </w:t>
      </w:r>
      <w:r w:rsidR="009E0D0B" w:rsidRPr="009B3ABF">
        <w:rPr>
          <w:rFonts w:ascii="Times New Roman" w:hAnsi="Times New Roman" w:cs="Times New Roman"/>
          <w:sz w:val="24"/>
          <w:szCs w:val="24"/>
        </w:rPr>
        <w:t>20</w:t>
      </w:r>
      <w:r w:rsidRPr="009B3ABF">
        <w:rPr>
          <w:rFonts w:ascii="Times New Roman" w:hAnsi="Times New Roman" w:cs="Times New Roman"/>
          <w:sz w:val="24"/>
          <w:szCs w:val="24"/>
        </w:rPr>
        <w:t xml:space="preserve"> минут.</w:t>
      </w:r>
    </w:p>
    <w:p w:rsidR="00685B27" w:rsidRPr="009B3ABF" w:rsidRDefault="00685B27" w:rsidP="000A1A7C">
      <w:pPr>
        <w:spacing w:after="0" w:line="240" w:lineRule="auto"/>
        <w:ind w:left="-567" w:firstLine="708"/>
        <w:contextualSpacing/>
        <w:jc w:val="both"/>
        <w:rPr>
          <w:rFonts w:ascii="Times New Roman" w:hAnsi="Times New Roman" w:cs="Times New Roman"/>
          <w:sz w:val="24"/>
          <w:szCs w:val="24"/>
        </w:rPr>
      </w:pPr>
      <w:r w:rsidRPr="009B3ABF">
        <w:rPr>
          <w:rFonts w:ascii="Times New Roman" w:hAnsi="Times New Roman" w:cs="Times New Roman"/>
          <w:sz w:val="24"/>
          <w:szCs w:val="24"/>
        </w:rPr>
        <w:t>После доклада, согласно повестки дня мероприятия, предлагаем выступить представителям организаций, которые осуществляют взаимодействие с УФАС по КБР (до 10 минут).</w:t>
      </w:r>
    </w:p>
    <w:p w:rsidR="00685B27" w:rsidRPr="009B3ABF" w:rsidRDefault="00685B27" w:rsidP="000A1A7C">
      <w:pPr>
        <w:pStyle w:val="3"/>
        <w:shd w:val="clear" w:color="auto" w:fill="FFFFFF"/>
        <w:spacing w:before="0" w:beforeAutospacing="0" w:after="0" w:afterAutospacing="0"/>
        <w:ind w:left="-567" w:firstLine="709"/>
        <w:jc w:val="both"/>
        <w:rPr>
          <w:b w:val="0"/>
          <w:sz w:val="24"/>
          <w:szCs w:val="24"/>
        </w:rPr>
      </w:pPr>
      <w:r w:rsidRPr="009B3ABF">
        <w:rPr>
          <w:b w:val="0"/>
          <w:sz w:val="24"/>
          <w:szCs w:val="24"/>
        </w:rPr>
        <w:lastRenderedPageBreak/>
        <w:t>Затем, в случае наличия вопросов, мы пообщаемся с вами по актуальным проблемам применения антимонопольного законодательства (15 минут)</w:t>
      </w:r>
      <w:r w:rsidR="009E0D0B" w:rsidRPr="009B3ABF">
        <w:rPr>
          <w:b w:val="0"/>
          <w:sz w:val="24"/>
          <w:szCs w:val="24"/>
        </w:rPr>
        <w:t>.</w:t>
      </w:r>
    </w:p>
    <w:p w:rsidR="00685B27" w:rsidRPr="009B3ABF" w:rsidRDefault="00685B27" w:rsidP="000A1A7C">
      <w:pPr>
        <w:pStyle w:val="3"/>
        <w:shd w:val="clear" w:color="auto" w:fill="FFFFFF"/>
        <w:spacing w:before="0" w:beforeAutospacing="0" w:after="0" w:afterAutospacing="0"/>
        <w:ind w:left="-567" w:firstLine="709"/>
        <w:jc w:val="both"/>
        <w:rPr>
          <w:b w:val="0"/>
          <w:sz w:val="24"/>
          <w:szCs w:val="24"/>
        </w:rPr>
      </w:pPr>
      <w:r w:rsidRPr="009B3ABF">
        <w:rPr>
          <w:b w:val="0"/>
          <w:sz w:val="24"/>
          <w:szCs w:val="24"/>
        </w:rPr>
        <w:t>Напомню, свои вопросы вы можете готовить заранее: направлять их в Управление, размещать на страничках Управления в соц.</w:t>
      </w:r>
      <w:r w:rsidR="0027657D" w:rsidRPr="009B3ABF">
        <w:rPr>
          <w:b w:val="0"/>
          <w:sz w:val="24"/>
          <w:szCs w:val="24"/>
        </w:rPr>
        <w:t xml:space="preserve"> </w:t>
      </w:r>
      <w:r w:rsidRPr="009B3ABF">
        <w:rPr>
          <w:b w:val="0"/>
          <w:sz w:val="24"/>
          <w:szCs w:val="24"/>
        </w:rPr>
        <w:t>сети в интернете, или представить их на очередное публичное обсуждение.</w:t>
      </w:r>
    </w:p>
    <w:p w:rsidR="00245884" w:rsidRPr="009B3ABF" w:rsidRDefault="00245884" w:rsidP="000A1A7C">
      <w:pPr>
        <w:spacing w:after="0" w:line="240" w:lineRule="auto"/>
        <w:ind w:left="-567" w:firstLine="708"/>
        <w:contextualSpacing/>
        <w:jc w:val="both"/>
        <w:rPr>
          <w:rFonts w:ascii="Times New Roman" w:hAnsi="Times New Roman" w:cs="Times New Roman"/>
          <w:sz w:val="24"/>
          <w:szCs w:val="24"/>
          <w:u w:val="single"/>
        </w:rPr>
      </w:pPr>
      <w:r w:rsidRPr="009B3ABF">
        <w:rPr>
          <w:rFonts w:ascii="Times New Roman" w:hAnsi="Times New Roman" w:cs="Times New Roman"/>
          <w:sz w:val="24"/>
          <w:szCs w:val="24"/>
          <w:u w:val="single"/>
        </w:rPr>
        <w:t xml:space="preserve">Управление Федеральной антимонопольной службы по Кабардино-Балкарской Республике (далее – Кабардино-Балкарское УФАС России, Управление) является уполномоченным органом исполнительной власти и территориальным подразделением Федеральной антимонопольной службы. </w:t>
      </w:r>
    </w:p>
    <w:p w:rsidR="00245884" w:rsidRPr="009B3ABF" w:rsidRDefault="00245884" w:rsidP="000A1A7C">
      <w:pPr>
        <w:spacing w:after="0" w:line="240" w:lineRule="auto"/>
        <w:ind w:left="-567" w:firstLine="708"/>
        <w:contextualSpacing/>
        <w:jc w:val="both"/>
        <w:rPr>
          <w:rFonts w:ascii="Times New Roman" w:hAnsi="Times New Roman" w:cs="Times New Roman"/>
          <w:sz w:val="24"/>
          <w:szCs w:val="24"/>
        </w:rPr>
      </w:pPr>
      <w:r w:rsidRPr="009B3ABF">
        <w:rPr>
          <w:rFonts w:ascii="Times New Roman" w:hAnsi="Times New Roman" w:cs="Times New Roman"/>
          <w:sz w:val="24"/>
          <w:szCs w:val="24"/>
        </w:rPr>
        <w:t xml:space="preserve">Деятельность УФАС России по КБР, как и ФАС России в целом направлена на поддержание конкурентной среды, повышение конкурентоспособности рынков и расширение ассортимента товаров, работ и услуг, в том числе сбалансированности их качества и цены. Основными целями ведомства являются свобода конкуренции и эффективная защита предпринимательства. </w:t>
      </w:r>
    </w:p>
    <w:p w:rsidR="00245884" w:rsidRPr="009B3ABF" w:rsidRDefault="00245884" w:rsidP="000A1A7C">
      <w:pPr>
        <w:spacing w:after="0" w:line="240" w:lineRule="auto"/>
        <w:ind w:left="-567" w:firstLine="708"/>
        <w:contextualSpacing/>
        <w:jc w:val="both"/>
        <w:rPr>
          <w:rFonts w:ascii="Times New Roman" w:hAnsi="Times New Roman" w:cs="Times New Roman"/>
          <w:sz w:val="24"/>
          <w:szCs w:val="24"/>
        </w:rPr>
      </w:pPr>
      <w:r w:rsidRPr="009B3ABF">
        <w:rPr>
          <w:rFonts w:ascii="Times New Roman" w:hAnsi="Times New Roman" w:cs="Times New Roman"/>
          <w:sz w:val="24"/>
          <w:szCs w:val="24"/>
        </w:rPr>
        <w:t xml:space="preserve">УФАС России по КБР осуществляет контроль за соблюдением антимонопольного законодательства, а также законодательства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rsidR="009B3ABF" w:rsidRPr="000D22D1" w:rsidRDefault="009B3ABF" w:rsidP="000A1A7C">
      <w:pPr>
        <w:spacing w:after="0" w:line="240" w:lineRule="auto"/>
        <w:ind w:left="-567" w:firstLine="708"/>
        <w:contextualSpacing/>
        <w:jc w:val="both"/>
        <w:rPr>
          <w:rFonts w:ascii="Times New Roman" w:hAnsi="Times New Roman" w:cs="Times New Roman"/>
          <w:sz w:val="24"/>
          <w:szCs w:val="24"/>
        </w:rPr>
      </w:pPr>
    </w:p>
    <w:p w:rsidR="00245884" w:rsidRPr="000D22D1" w:rsidRDefault="00245884" w:rsidP="000A1A7C">
      <w:pPr>
        <w:pStyle w:val="3"/>
        <w:shd w:val="clear" w:color="auto" w:fill="FFFFFF"/>
        <w:spacing w:before="0" w:beforeAutospacing="0" w:after="0" w:afterAutospacing="0"/>
        <w:ind w:left="-567" w:firstLine="709"/>
        <w:jc w:val="both"/>
        <w:rPr>
          <w:b w:val="0"/>
          <w:sz w:val="24"/>
          <w:szCs w:val="24"/>
        </w:rPr>
      </w:pPr>
      <w:r w:rsidRPr="005238A1">
        <w:rPr>
          <w:sz w:val="24"/>
          <w:szCs w:val="24"/>
          <w:u w:val="single"/>
        </w:rPr>
        <w:t>Функции ФАС довольно обширны и содержатся в нескольких нормативных актах</w:t>
      </w:r>
      <w:r w:rsidRPr="005238A1">
        <w:rPr>
          <w:sz w:val="24"/>
          <w:szCs w:val="24"/>
        </w:rPr>
        <w:t>,</w:t>
      </w:r>
      <w:r w:rsidRPr="000D22D1">
        <w:rPr>
          <w:b w:val="0"/>
          <w:sz w:val="24"/>
          <w:szCs w:val="24"/>
        </w:rPr>
        <w:t xml:space="preserve"> например:</w:t>
      </w:r>
    </w:p>
    <w:p w:rsidR="00245884" w:rsidRPr="000D22D1" w:rsidRDefault="00245884"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 xml:space="preserve"> Проведение контроля и надзора за соблюдением условий конкуренции на современном рынке и экономической концентрацией, выявление правонарушений и предупреждение монополистической деятельности и недобросовестной конкуренции (Закон «О защите конкуренции» от 26.06.2006 №135-ФЗ).</w:t>
      </w:r>
    </w:p>
    <w:p w:rsidR="00245884" w:rsidRPr="000D22D1" w:rsidRDefault="00245884"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 xml:space="preserve"> Осуществление контроля и надзора за соблюдением законодательства, связанного с естественными монополиями (Закон «О естественных монополиях» от 17.08.1995 № 147-ФЗ, Закон «Об электроэнергетике» от 26.03.2003 № 35-ФЗ).</w:t>
      </w:r>
    </w:p>
    <w:p w:rsidR="00245884" w:rsidRPr="000D22D1" w:rsidRDefault="00245884"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 xml:space="preserve"> Осуществление надзора при проведении государственных закупок (Закон «О контрактной системе в сфере закупок товаров, работ, услуг для обеспечения государственных и муниципальных нужд» от 05.04.2013 № 44-ФЗ).</w:t>
      </w:r>
    </w:p>
    <w:p w:rsidR="00245884" w:rsidRPr="000D22D1" w:rsidRDefault="00245884"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 xml:space="preserve"> Исполнение контроля и надзора в области рекламной деятельности (Закон «О рекламе» от 13.03.2006 № 38-ФЗ).</w:t>
      </w:r>
    </w:p>
    <w:p w:rsidR="00245884" w:rsidRPr="000D22D1" w:rsidRDefault="00245884"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 xml:space="preserve"> Иные функции, содержащиеся в других нормативных актах, указывающих на необходимость антимонопольного регулирования.</w:t>
      </w:r>
    </w:p>
    <w:p w:rsidR="00245884" w:rsidRPr="000D22D1"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u w:val="single"/>
        </w:rPr>
        <w:t>Во исполнение возложенных полномочий Управление имеет право на:</w:t>
      </w:r>
      <w:r w:rsidRPr="000D22D1">
        <w:rPr>
          <w:b w:val="0"/>
          <w:sz w:val="24"/>
          <w:szCs w:val="24"/>
        </w:rPr>
        <w:t xml:space="preserve"> -  возбуждение и рассмотрение дел при выявлении фактов несоблюдения антимонопольного законодательства;</w:t>
      </w:r>
    </w:p>
    <w:p w:rsidR="00245884" w:rsidRPr="000D22D1"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rPr>
        <w:t>- выдачу предписаний в случае выявления нарушений, направленных на прекращение определенных действий, таких как злоупотребление доминирующим положением или совершение действий, способствующих ограничению конкуренции;</w:t>
      </w:r>
    </w:p>
    <w:p w:rsidR="00245884" w:rsidRPr="000D22D1"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rPr>
        <w:t>- выдачу органам власти (исполнительным органам, органам местного самоуправления, их должностным лицам) предписаний, основными из которых являются отмена или изменение принятых актов, недопущение заключения соглашений, при обнаружении нарушения антимонопольного законодательства, обеспечение защиты конкуренции;</w:t>
      </w:r>
    </w:p>
    <w:p w:rsidR="00245884" w:rsidRPr="000D22D1"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rPr>
        <w:t>-  возбуждение и рассмотрение дел об административных правонарушениях;</w:t>
      </w:r>
    </w:p>
    <w:p w:rsidR="00245884" w:rsidRPr="000D22D1"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rPr>
        <w:t>- обращение с иском в арбитражные суды, а том числе об изменении, расторжении договоров, ликвидации компаний, привлечении к ответственности и пр.</w:t>
      </w:r>
    </w:p>
    <w:p w:rsidR="00245884" w:rsidRPr="000D22D1"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rPr>
        <w:t>- проверку соблюдения антимонопольного законодательства всеми предприятиями, организациями, юр. и физ. лицами</w:t>
      </w:r>
    </w:p>
    <w:p w:rsidR="00245884" w:rsidRDefault="00245884" w:rsidP="000A1A7C">
      <w:pPr>
        <w:pStyle w:val="3"/>
        <w:shd w:val="clear" w:color="auto" w:fill="FFFFFF"/>
        <w:spacing w:after="0" w:afterAutospacing="0"/>
        <w:ind w:left="-567" w:firstLine="709"/>
        <w:contextualSpacing/>
        <w:jc w:val="both"/>
        <w:rPr>
          <w:b w:val="0"/>
          <w:sz w:val="24"/>
          <w:szCs w:val="24"/>
        </w:rPr>
      </w:pPr>
      <w:r w:rsidRPr="000D22D1">
        <w:rPr>
          <w:b w:val="0"/>
          <w:sz w:val="24"/>
          <w:szCs w:val="24"/>
        </w:rPr>
        <w:t>- а также иные полномочия, указанные в нормативных актах. </w:t>
      </w:r>
    </w:p>
    <w:p w:rsidR="00C00157" w:rsidRPr="000D22D1" w:rsidRDefault="00C00157" w:rsidP="000A1A7C">
      <w:pPr>
        <w:pStyle w:val="3"/>
        <w:shd w:val="clear" w:color="auto" w:fill="FFFFFF"/>
        <w:spacing w:after="0" w:afterAutospacing="0"/>
        <w:ind w:left="-567" w:firstLine="709"/>
        <w:contextualSpacing/>
        <w:jc w:val="both"/>
        <w:rPr>
          <w:b w:val="0"/>
          <w:sz w:val="24"/>
          <w:szCs w:val="24"/>
        </w:rPr>
      </w:pPr>
    </w:p>
    <w:p w:rsidR="00AB5697" w:rsidRDefault="00512081" w:rsidP="00C00157">
      <w:pPr>
        <w:spacing w:after="0" w:line="240" w:lineRule="auto"/>
        <w:ind w:left="-567" w:firstLine="708"/>
        <w:contextualSpacing/>
        <w:jc w:val="both"/>
        <w:rPr>
          <w:rFonts w:ascii="Times New Roman" w:hAnsi="Times New Roman" w:cs="Times New Roman"/>
          <w:b/>
          <w:sz w:val="24"/>
          <w:szCs w:val="24"/>
        </w:rPr>
      </w:pPr>
      <w:r w:rsidRPr="000D22D1">
        <w:rPr>
          <w:rFonts w:ascii="Times New Roman" w:hAnsi="Times New Roman" w:cs="Times New Roman"/>
          <w:b/>
          <w:sz w:val="24"/>
          <w:szCs w:val="24"/>
          <w:u w:val="single"/>
        </w:rPr>
        <w:lastRenderedPageBreak/>
        <w:t xml:space="preserve">Слайд № </w:t>
      </w:r>
      <w:r w:rsidR="00D84D91" w:rsidRPr="000D22D1">
        <w:rPr>
          <w:rFonts w:ascii="Times New Roman" w:hAnsi="Times New Roman" w:cs="Times New Roman"/>
          <w:b/>
          <w:sz w:val="24"/>
          <w:szCs w:val="24"/>
          <w:u w:val="single"/>
        </w:rPr>
        <w:t>2</w:t>
      </w:r>
      <w:r w:rsidR="002F753E" w:rsidRPr="000D22D1">
        <w:rPr>
          <w:rFonts w:ascii="Times New Roman" w:hAnsi="Times New Roman" w:cs="Times New Roman"/>
          <w:b/>
          <w:sz w:val="24"/>
          <w:szCs w:val="24"/>
          <w:u w:val="single"/>
        </w:rPr>
        <w:t xml:space="preserve"> </w:t>
      </w:r>
      <w:r w:rsidRPr="000D22D1">
        <w:rPr>
          <w:rFonts w:ascii="Times New Roman" w:hAnsi="Times New Roman" w:cs="Times New Roman"/>
          <w:b/>
          <w:sz w:val="24"/>
          <w:szCs w:val="24"/>
          <w:u w:val="single"/>
        </w:rPr>
        <w:t xml:space="preserve"> </w:t>
      </w:r>
      <w:r w:rsidRPr="000D22D1">
        <w:rPr>
          <w:rFonts w:ascii="Times New Roman" w:hAnsi="Times New Roman" w:cs="Times New Roman"/>
          <w:b/>
          <w:sz w:val="24"/>
          <w:szCs w:val="24"/>
        </w:rPr>
        <w:t xml:space="preserve">(Статистика нарушений </w:t>
      </w:r>
      <w:r w:rsidR="00902E0E" w:rsidRPr="000D22D1">
        <w:rPr>
          <w:rFonts w:ascii="Times New Roman" w:hAnsi="Times New Roman" w:cs="Times New Roman"/>
          <w:b/>
          <w:sz w:val="24"/>
          <w:szCs w:val="24"/>
        </w:rPr>
        <w:t xml:space="preserve">в сфере контроля </w:t>
      </w:r>
      <w:r w:rsidRPr="000D22D1">
        <w:rPr>
          <w:rFonts w:ascii="Times New Roman" w:hAnsi="Times New Roman" w:cs="Times New Roman"/>
          <w:b/>
          <w:sz w:val="24"/>
          <w:szCs w:val="24"/>
        </w:rPr>
        <w:t>ан</w:t>
      </w:r>
      <w:r w:rsidR="00C00157">
        <w:rPr>
          <w:rFonts w:ascii="Times New Roman" w:hAnsi="Times New Roman" w:cs="Times New Roman"/>
          <w:b/>
          <w:sz w:val="24"/>
          <w:szCs w:val="24"/>
        </w:rPr>
        <w:t>тимонопольного законодательства</w:t>
      </w:r>
    </w:p>
    <w:p w:rsidR="009B3ABF" w:rsidRDefault="009B3ABF" w:rsidP="00C00157">
      <w:pPr>
        <w:spacing w:after="0" w:line="240" w:lineRule="auto"/>
        <w:ind w:left="-567" w:firstLine="708"/>
        <w:contextualSpacing/>
        <w:jc w:val="both"/>
        <w:rPr>
          <w:rFonts w:ascii="Times New Roman" w:hAnsi="Times New Roman" w:cs="Times New Roman"/>
          <w:sz w:val="24"/>
          <w:szCs w:val="24"/>
        </w:rPr>
      </w:pPr>
    </w:p>
    <w:tbl>
      <w:tblPr>
        <w:tblpPr w:leftFromText="180" w:rightFromText="180" w:vertAnchor="page" w:horzAnchor="margin" w:tblpXSpec="center" w:tblpY="204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876"/>
        <w:gridCol w:w="709"/>
        <w:gridCol w:w="709"/>
        <w:gridCol w:w="709"/>
        <w:gridCol w:w="567"/>
        <w:gridCol w:w="567"/>
        <w:gridCol w:w="708"/>
        <w:gridCol w:w="709"/>
        <w:gridCol w:w="567"/>
        <w:gridCol w:w="709"/>
        <w:gridCol w:w="709"/>
        <w:gridCol w:w="533"/>
        <w:gridCol w:w="567"/>
      </w:tblGrid>
      <w:tr w:rsidR="009B3ABF" w:rsidRPr="009B3ABF" w:rsidTr="009B3ABF">
        <w:tc>
          <w:tcPr>
            <w:tcW w:w="568" w:type="dxa"/>
            <w:vMerge w:val="restart"/>
          </w:tcPr>
          <w:p w:rsidR="009B3ABF" w:rsidRPr="009B3ABF" w:rsidRDefault="009B3ABF" w:rsidP="009B3ABF">
            <w:pPr>
              <w:spacing w:after="0" w:line="240" w:lineRule="auto"/>
              <w:jc w:val="center"/>
              <w:rPr>
                <w:rFonts w:ascii="Times New Roman" w:hAnsi="Times New Roman"/>
                <w:b/>
                <w:sz w:val="24"/>
                <w:szCs w:val="24"/>
              </w:rPr>
            </w:pPr>
            <w:r w:rsidRPr="009B3ABF">
              <w:rPr>
                <w:rFonts w:ascii="Times New Roman" w:hAnsi="Times New Roman"/>
                <w:b/>
                <w:sz w:val="24"/>
                <w:szCs w:val="24"/>
              </w:rPr>
              <w:t>№</w:t>
            </w:r>
          </w:p>
        </w:tc>
        <w:tc>
          <w:tcPr>
            <w:tcW w:w="1876" w:type="dxa"/>
            <w:vMerge w:val="restart"/>
          </w:tcPr>
          <w:p w:rsidR="009B3ABF" w:rsidRPr="009B3ABF" w:rsidRDefault="009B3ABF" w:rsidP="009B3ABF">
            <w:pPr>
              <w:spacing w:after="0" w:line="240" w:lineRule="auto"/>
              <w:jc w:val="center"/>
              <w:rPr>
                <w:rFonts w:ascii="Times New Roman" w:hAnsi="Times New Roman"/>
                <w:b/>
                <w:bCs/>
                <w:sz w:val="24"/>
                <w:szCs w:val="24"/>
              </w:rPr>
            </w:pPr>
          </w:p>
          <w:p w:rsidR="009B3ABF" w:rsidRPr="009B3ABF" w:rsidRDefault="009B3ABF" w:rsidP="009B3ABF">
            <w:pPr>
              <w:spacing w:after="0" w:line="240" w:lineRule="auto"/>
              <w:jc w:val="center"/>
              <w:rPr>
                <w:rFonts w:ascii="Times New Roman" w:hAnsi="Times New Roman"/>
                <w:b/>
                <w:sz w:val="24"/>
                <w:szCs w:val="24"/>
              </w:rPr>
            </w:pPr>
            <w:r w:rsidRPr="009B3ABF">
              <w:rPr>
                <w:rFonts w:ascii="Times New Roman" w:hAnsi="Times New Roman"/>
                <w:b/>
                <w:bCs/>
                <w:sz w:val="24"/>
                <w:szCs w:val="24"/>
              </w:rPr>
              <w:t>Общие сведения</w:t>
            </w:r>
          </w:p>
        </w:tc>
        <w:tc>
          <w:tcPr>
            <w:tcW w:w="3969" w:type="dxa"/>
            <w:gridSpan w:val="6"/>
          </w:tcPr>
          <w:p w:rsidR="009B3ABF" w:rsidRPr="009B3ABF" w:rsidRDefault="009B3ABF" w:rsidP="009B3ABF">
            <w:pPr>
              <w:spacing w:after="0" w:line="240" w:lineRule="auto"/>
              <w:jc w:val="center"/>
              <w:rPr>
                <w:rFonts w:ascii="Times New Roman" w:hAnsi="Times New Roman"/>
                <w:b/>
                <w:sz w:val="24"/>
                <w:szCs w:val="24"/>
              </w:rPr>
            </w:pPr>
            <w:r w:rsidRPr="009B3ABF">
              <w:rPr>
                <w:rFonts w:ascii="Times New Roman" w:hAnsi="Times New Roman"/>
                <w:b/>
                <w:sz w:val="24"/>
                <w:szCs w:val="24"/>
              </w:rPr>
              <w:t>1 квартал 2017</w:t>
            </w:r>
          </w:p>
          <w:p w:rsidR="009B3ABF" w:rsidRPr="009B3ABF" w:rsidRDefault="009B3ABF" w:rsidP="009B3ABF">
            <w:pPr>
              <w:spacing w:after="0" w:line="240" w:lineRule="auto"/>
              <w:jc w:val="center"/>
              <w:rPr>
                <w:rFonts w:ascii="Times New Roman" w:hAnsi="Times New Roman"/>
                <w:b/>
                <w:sz w:val="24"/>
                <w:szCs w:val="24"/>
              </w:rPr>
            </w:pPr>
          </w:p>
        </w:tc>
        <w:tc>
          <w:tcPr>
            <w:tcW w:w="3794" w:type="dxa"/>
            <w:gridSpan w:val="6"/>
          </w:tcPr>
          <w:p w:rsidR="009B3ABF" w:rsidRPr="009B3ABF" w:rsidRDefault="009B3ABF" w:rsidP="009B3ABF">
            <w:pPr>
              <w:spacing w:after="0" w:line="240" w:lineRule="auto"/>
              <w:jc w:val="center"/>
              <w:rPr>
                <w:rFonts w:ascii="Times New Roman" w:hAnsi="Times New Roman"/>
                <w:b/>
                <w:sz w:val="24"/>
                <w:szCs w:val="24"/>
              </w:rPr>
            </w:pPr>
            <w:r w:rsidRPr="009B3ABF">
              <w:rPr>
                <w:rFonts w:ascii="Times New Roman" w:hAnsi="Times New Roman"/>
                <w:b/>
                <w:sz w:val="24"/>
                <w:szCs w:val="24"/>
              </w:rPr>
              <w:t>1 квартал 2018</w:t>
            </w:r>
          </w:p>
        </w:tc>
      </w:tr>
      <w:tr w:rsidR="009B3ABF" w:rsidRPr="009B3ABF" w:rsidTr="009B3ABF">
        <w:tc>
          <w:tcPr>
            <w:tcW w:w="568" w:type="dxa"/>
            <w:vMerge/>
          </w:tcPr>
          <w:p w:rsidR="009B3ABF" w:rsidRPr="009B3ABF" w:rsidRDefault="009B3ABF" w:rsidP="009B3ABF">
            <w:pPr>
              <w:spacing w:after="0" w:line="240" w:lineRule="auto"/>
              <w:rPr>
                <w:rFonts w:ascii="Times New Roman" w:hAnsi="Times New Roman"/>
                <w:b/>
                <w:sz w:val="24"/>
                <w:szCs w:val="24"/>
              </w:rPr>
            </w:pPr>
          </w:p>
        </w:tc>
        <w:tc>
          <w:tcPr>
            <w:tcW w:w="1876" w:type="dxa"/>
            <w:vMerge/>
            <w:vAlign w:val="center"/>
          </w:tcPr>
          <w:p w:rsidR="009B3ABF" w:rsidRPr="009B3ABF" w:rsidRDefault="009B3ABF" w:rsidP="009B3ABF">
            <w:pPr>
              <w:spacing w:after="0" w:line="240" w:lineRule="auto"/>
              <w:rPr>
                <w:rFonts w:ascii="Times New Roman" w:hAnsi="Times New Roman"/>
                <w:b/>
                <w:sz w:val="24"/>
                <w:szCs w:val="24"/>
              </w:rPr>
            </w:pPr>
          </w:p>
        </w:tc>
        <w:tc>
          <w:tcPr>
            <w:tcW w:w="709"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10 </w:t>
            </w:r>
          </w:p>
        </w:tc>
        <w:tc>
          <w:tcPr>
            <w:tcW w:w="709"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11 </w:t>
            </w:r>
          </w:p>
        </w:tc>
        <w:tc>
          <w:tcPr>
            <w:tcW w:w="709"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Ст. 14.1-14.8</w:t>
            </w:r>
          </w:p>
        </w:tc>
        <w:tc>
          <w:tcPr>
            <w:tcW w:w="567"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Ст 15</w:t>
            </w:r>
          </w:p>
        </w:tc>
        <w:tc>
          <w:tcPr>
            <w:tcW w:w="567"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17 </w:t>
            </w:r>
          </w:p>
        </w:tc>
        <w:tc>
          <w:tcPr>
            <w:tcW w:w="708"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17.1 </w:t>
            </w:r>
          </w:p>
        </w:tc>
        <w:tc>
          <w:tcPr>
            <w:tcW w:w="709"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10 </w:t>
            </w:r>
          </w:p>
        </w:tc>
        <w:tc>
          <w:tcPr>
            <w:tcW w:w="567"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Ст11 </w:t>
            </w:r>
          </w:p>
        </w:tc>
        <w:tc>
          <w:tcPr>
            <w:tcW w:w="709"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Ст. 14.1-14.8</w:t>
            </w:r>
          </w:p>
        </w:tc>
        <w:tc>
          <w:tcPr>
            <w:tcW w:w="709"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Ст.  15</w:t>
            </w:r>
          </w:p>
        </w:tc>
        <w:tc>
          <w:tcPr>
            <w:tcW w:w="533"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17 </w:t>
            </w:r>
          </w:p>
        </w:tc>
        <w:tc>
          <w:tcPr>
            <w:tcW w:w="567" w:type="dxa"/>
          </w:tcPr>
          <w:p w:rsidR="009B3ABF" w:rsidRPr="009B3ABF" w:rsidRDefault="009B3ABF" w:rsidP="009B3ABF">
            <w:pPr>
              <w:spacing w:after="0" w:line="240" w:lineRule="auto"/>
              <w:rPr>
                <w:rFonts w:ascii="Times New Roman" w:hAnsi="Times New Roman"/>
                <w:b/>
                <w:sz w:val="24"/>
                <w:szCs w:val="24"/>
              </w:rPr>
            </w:pPr>
            <w:r w:rsidRPr="009B3ABF">
              <w:rPr>
                <w:rFonts w:ascii="Times New Roman" w:hAnsi="Times New Roman"/>
                <w:b/>
                <w:sz w:val="24"/>
                <w:szCs w:val="24"/>
              </w:rPr>
              <w:t xml:space="preserve">Ст. 17.1 </w:t>
            </w:r>
          </w:p>
        </w:tc>
      </w:tr>
      <w:tr w:rsidR="009B3ABF" w:rsidRPr="009B3ABF" w:rsidTr="009B3ABF">
        <w:tc>
          <w:tcPr>
            <w:tcW w:w="568" w:type="dxa"/>
          </w:tcPr>
          <w:p w:rsidR="009B3ABF" w:rsidRPr="009B3ABF" w:rsidRDefault="009B3ABF" w:rsidP="009B3ABF">
            <w:pPr>
              <w:spacing w:after="0" w:line="240" w:lineRule="auto"/>
              <w:rPr>
                <w:rFonts w:ascii="Times New Roman" w:hAnsi="Times New Roman"/>
                <w:sz w:val="24"/>
                <w:szCs w:val="24"/>
              </w:rPr>
            </w:pPr>
            <w:r w:rsidRPr="009B3ABF">
              <w:rPr>
                <w:rFonts w:ascii="Times New Roman" w:hAnsi="Times New Roman"/>
                <w:sz w:val="24"/>
                <w:szCs w:val="24"/>
              </w:rPr>
              <w:t>1</w:t>
            </w:r>
          </w:p>
        </w:tc>
        <w:tc>
          <w:tcPr>
            <w:tcW w:w="1876" w:type="dxa"/>
          </w:tcPr>
          <w:p w:rsidR="009B3ABF" w:rsidRPr="009B3ABF" w:rsidRDefault="009B3ABF" w:rsidP="009B3ABF">
            <w:pPr>
              <w:spacing w:after="0" w:line="240" w:lineRule="auto"/>
              <w:rPr>
                <w:rFonts w:ascii="Times New Roman" w:hAnsi="Times New Roman"/>
                <w:sz w:val="24"/>
                <w:szCs w:val="24"/>
              </w:rPr>
            </w:pPr>
            <w:r w:rsidRPr="009B3ABF">
              <w:rPr>
                <w:rFonts w:ascii="Times New Roman" w:hAnsi="Times New Roman"/>
                <w:sz w:val="24"/>
                <w:szCs w:val="24"/>
              </w:rPr>
              <w:t xml:space="preserve">Рассмотрено заявлений </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2</w:t>
            </w:r>
          </w:p>
        </w:tc>
        <w:tc>
          <w:tcPr>
            <w:tcW w:w="708"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3</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533"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4</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2</w:t>
            </w:r>
          </w:p>
        </w:tc>
      </w:tr>
      <w:tr w:rsidR="009B3ABF" w:rsidRPr="009B3ABF" w:rsidTr="009B3ABF">
        <w:tc>
          <w:tcPr>
            <w:tcW w:w="568" w:type="dxa"/>
          </w:tcPr>
          <w:p w:rsidR="009B3ABF" w:rsidRPr="009B3ABF" w:rsidRDefault="009B3ABF" w:rsidP="009B3ABF">
            <w:pPr>
              <w:spacing w:after="0" w:line="240" w:lineRule="auto"/>
              <w:rPr>
                <w:rFonts w:ascii="Times New Roman" w:hAnsi="Times New Roman"/>
                <w:sz w:val="24"/>
                <w:szCs w:val="24"/>
              </w:rPr>
            </w:pPr>
            <w:r w:rsidRPr="009B3ABF">
              <w:rPr>
                <w:rFonts w:ascii="Times New Roman" w:hAnsi="Times New Roman"/>
                <w:sz w:val="24"/>
                <w:szCs w:val="24"/>
              </w:rPr>
              <w:t>2</w:t>
            </w:r>
          </w:p>
        </w:tc>
        <w:tc>
          <w:tcPr>
            <w:tcW w:w="1876" w:type="dxa"/>
          </w:tcPr>
          <w:p w:rsidR="009B3ABF" w:rsidRPr="009B3ABF" w:rsidRDefault="009B3ABF" w:rsidP="009B3ABF">
            <w:pPr>
              <w:spacing w:after="0" w:line="240" w:lineRule="auto"/>
              <w:rPr>
                <w:rFonts w:ascii="Times New Roman" w:hAnsi="Times New Roman"/>
                <w:sz w:val="24"/>
                <w:szCs w:val="24"/>
              </w:rPr>
            </w:pPr>
            <w:r w:rsidRPr="009B3ABF">
              <w:rPr>
                <w:rFonts w:ascii="Times New Roman" w:hAnsi="Times New Roman"/>
                <w:sz w:val="24"/>
                <w:szCs w:val="24"/>
              </w:rPr>
              <w:t xml:space="preserve">Вынесено Решений </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8"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2</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533"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2</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2</w:t>
            </w:r>
          </w:p>
        </w:tc>
      </w:tr>
      <w:tr w:rsidR="009B3ABF" w:rsidRPr="009B3ABF" w:rsidTr="009B3ABF">
        <w:tc>
          <w:tcPr>
            <w:tcW w:w="568" w:type="dxa"/>
          </w:tcPr>
          <w:p w:rsidR="009B3ABF" w:rsidRPr="009B3ABF" w:rsidRDefault="009B3ABF" w:rsidP="009B3ABF">
            <w:pPr>
              <w:spacing w:after="0" w:line="240" w:lineRule="auto"/>
              <w:rPr>
                <w:rFonts w:ascii="Times New Roman" w:hAnsi="Times New Roman"/>
                <w:sz w:val="24"/>
                <w:szCs w:val="24"/>
              </w:rPr>
            </w:pPr>
            <w:r w:rsidRPr="009B3ABF">
              <w:rPr>
                <w:rFonts w:ascii="Times New Roman" w:hAnsi="Times New Roman"/>
                <w:sz w:val="24"/>
                <w:szCs w:val="24"/>
              </w:rPr>
              <w:t>3</w:t>
            </w:r>
          </w:p>
        </w:tc>
        <w:tc>
          <w:tcPr>
            <w:tcW w:w="1876" w:type="dxa"/>
          </w:tcPr>
          <w:p w:rsidR="009B3ABF" w:rsidRPr="009B3ABF" w:rsidRDefault="009B3ABF" w:rsidP="009B3ABF">
            <w:pPr>
              <w:spacing w:after="0" w:line="240" w:lineRule="auto"/>
              <w:rPr>
                <w:rFonts w:ascii="Times New Roman" w:hAnsi="Times New Roman"/>
                <w:sz w:val="24"/>
                <w:szCs w:val="24"/>
              </w:rPr>
            </w:pPr>
            <w:r w:rsidRPr="009B3ABF">
              <w:rPr>
                <w:rFonts w:ascii="Times New Roman" w:hAnsi="Times New Roman"/>
                <w:sz w:val="24"/>
                <w:szCs w:val="24"/>
              </w:rPr>
              <w:t xml:space="preserve">Выдано Предписаний </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8"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709"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1</w:t>
            </w:r>
          </w:p>
        </w:tc>
        <w:tc>
          <w:tcPr>
            <w:tcW w:w="533"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c>
          <w:tcPr>
            <w:tcW w:w="567" w:type="dxa"/>
          </w:tcPr>
          <w:p w:rsidR="009B3ABF" w:rsidRPr="009B3ABF" w:rsidRDefault="009B3ABF" w:rsidP="009B3ABF">
            <w:pPr>
              <w:spacing w:after="0" w:line="240" w:lineRule="auto"/>
              <w:jc w:val="center"/>
              <w:rPr>
                <w:rFonts w:ascii="Times New Roman" w:hAnsi="Times New Roman"/>
                <w:sz w:val="24"/>
                <w:szCs w:val="24"/>
              </w:rPr>
            </w:pPr>
            <w:r w:rsidRPr="009B3ABF">
              <w:rPr>
                <w:rFonts w:ascii="Times New Roman" w:hAnsi="Times New Roman"/>
                <w:sz w:val="24"/>
                <w:szCs w:val="24"/>
              </w:rPr>
              <w:t>-</w:t>
            </w:r>
          </w:p>
        </w:tc>
      </w:tr>
    </w:tbl>
    <w:p w:rsidR="009B3ABF" w:rsidRDefault="009B3ABF" w:rsidP="00C00157">
      <w:pPr>
        <w:spacing w:after="0" w:line="240" w:lineRule="auto"/>
        <w:ind w:left="-567" w:firstLine="708"/>
        <w:contextualSpacing/>
        <w:jc w:val="both"/>
        <w:rPr>
          <w:rFonts w:ascii="Times New Roman" w:hAnsi="Times New Roman" w:cs="Times New Roman"/>
          <w:sz w:val="24"/>
          <w:szCs w:val="24"/>
        </w:rPr>
      </w:pPr>
    </w:p>
    <w:p w:rsidR="00512081" w:rsidRDefault="00512081" w:rsidP="00C00157">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Одним из приоритетных направлений деятельности Управления является контроль за соблюдением антимонопольного законодательства хозяй</w:t>
      </w:r>
      <w:r w:rsidR="00C00157">
        <w:rPr>
          <w:rFonts w:ascii="Times New Roman" w:hAnsi="Times New Roman" w:cs="Times New Roman"/>
          <w:sz w:val="24"/>
          <w:szCs w:val="24"/>
        </w:rPr>
        <w:t xml:space="preserve">ствующими субъектами,  органами </w:t>
      </w:r>
      <w:r w:rsidRPr="000D22D1">
        <w:rPr>
          <w:rFonts w:ascii="Times New Roman" w:hAnsi="Times New Roman" w:cs="Times New Roman"/>
          <w:sz w:val="24"/>
          <w:szCs w:val="24"/>
        </w:rPr>
        <w:t xml:space="preserve">государственной власти и иными лицами. </w:t>
      </w:r>
    </w:p>
    <w:p w:rsidR="009B3ABF" w:rsidRDefault="009B3ABF" w:rsidP="000A1A7C">
      <w:pPr>
        <w:pStyle w:val="Standard"/>
        <w:ind w:left="-567" w:firstLine="708"/>
        <w:jc w:val="both"/>
        <w:rPr>
          <w:rFonts w:cs="Times New Roman"/>
          <w:b/>
          <w:lang w:val="ru-RU"/>
        </w:rPr>
      </w:pPr>
    </w:p>
    <w:p w:rsidR="003F697F" w:rsidRPr="000D22D1" w:rsidRDefault="003F697F" w:rsidP="000A1A7C">
      <w:pPr>
        <w:pStyle w:val="Standard"/>
        <w:ind w:left="-567" w:firstLine="708"/>
        <w:jc w:val="both"/>
        <w:rPr>
          <w:rFonts w:cs="Times New Roman"/>
          <w:b/>
          <w:lang w:val="ru-RU"/>
        </w:rPr>
      </w:pPr>
      <w:r w:rsidRPr="000D22D1">
        <w:rPr>
          <w:rFonts w:cs="Times New Roman"/>
          <w:b/>
          <w:lang w:val="ru-RU"/>
        </w:rPr>
        <w:t>Практика применения статьи 10 Закона о защите конкуренции</w:t>
      </w:r>
    </w:p>
    <w:p w:rsidR="003F697F" w:rsidRDefault="003F697F" w:rsidP="000A1A7C">
      <w:pPr>
        <w:pStyle w:val="Standard"/>
        <w:ind w:left="-567" w:firstLine="708"/>
        <w:jc w:val="both"/>
        <w:rPr>
          <w:rFonts w:cs="Times New Roman"/>
          <w:lang w:val="ru-RU"/>
        </w:rPr>
      </w:pPr>
      <w:r w:rsidRPr="000D22D1">
        <w:rPr>
          <w:rFonts w:cs="Times New Roman"/>
          <w:lang w:val="ru-RU"/>
        </w:rPr>
        <w:t xml:space="preserve">Нарушения статьи 10 Закона о защите конкуренции, выявленные в ходе рассмотрения обращений: необоснованное применение нормативов при расчете за поставленные энергоресурсы; незаконные действия ресурсоснабжающих предприятий, направленные на ограничение потребления энергоресурсов;  </w:t>
      </w:r>
      <w:r w:rsidR="0054199A">
        <w:rPr>
          <w:rFonts w:cs="Times New Roman"/>
          <w:lang w:val="ru-RU"/>
        </w:rPr>
        <w:t xml:space="preserve">незаконное взимание платы за предоставляемые услуги </w:t>
      </w:r>
      <w:r w:rsidR="00BD3FE5">
        <w:rPr>
          <w:rFonts w:cs="Times New Roman"/>
          <w:lang w:val="ru-RU"/>
        </w:rPr>
        <w:t xml:space="preserve">при отсутствии экономически обоснованного тарифа </w:t>
      </w:r>
      <w:r w:rsidR="0054199A">
        <w:rPr>
          <w:rFonts w:cs="Times New Roman"/>
          <w:lang w:val="ru-RU"/>
        </w:rPr>
        <w:t>установленного уполномоченным государственным органом</w:t>
      </w:r>
      <w:r w:rsidRPr="000D22D1">
        <w:rPr>
          <w:rFonts w:cs="Times New Roman"/>
          <w:lang w:val="ru-RU"/>
        </w:rPr>
        <w:t>.</w:t>
      </w:r>
    </w:p>
    <w:p w:rsidR="002A71CC" w:rsidRPr="000D22D1" w:rsidRDefault="002A71CC" w:rsidP="000A1A7C">
      <w:pPr>
        <w:pStyle w:val="Standard"/>
        <w:ind w:left="-567" w:firstLine="708"/>
        <w:jc w:val="both"/>
        <w:rPr>
          <w:rFonts w:cs="Times New Roman"/>
          <w:lang w:val="ru-RU"/>
        </w:rPr>
      </w:pPr>
    </w:p>
    <w:p w:rsidR="003F697F" w:rsidRPr="00BC584A" w:rsidRDefault="003F697F" w:rsidP="000A1A7C">
      <w:pPr>
        <w:pStyle w:val="Standard"/>
        <w:ind w:left="-567"/>
        <w:jc w:val="both"/>
        <w:rPr>
          <w:rFonts w:cs="Times New Roman"/>
          <w:u w:val="single"/>
          <w:lang w:val="ru-RU"/>
        </w:rPr>
      </w:pPr>
      <w:r w:rsidRPr="000D22D1">
        <w:rPr>
          <w:rFonts w:cs="Times New Roman"/>
          <w:lang w:val="ru-RU"/>
        </w:rPr>
        <w:t xml:space="preserve">        </w:t>
      </w:r>
      <w:r w:rsidRPr="00BC584A">
        <w:rPr>
          <w:rFonts w:cs="Times New Roman"/>
          <w:u w:val="single"/>
          <w:lang w:val="ru-RU"/>
        </w:rPr>
        <w:t>ПРИМЕРЫ:</w:t>
      </w:r>
    </w:p>
    <w:p w:rsidR="002A71CC" w:rsidRPr="002A71CC" w:rsidRDefault="002A71CC" w:rsidP="00C00157">
      <w:pPr>
        <w:pStyle w:val="a6"/>
        <w:spacing w:after="0" w:line="240" w:lineRule="auto"/>
        <w:ind w:left="-567" w:firstLine="709"/>
        <w:jc w:val="both"/>
        <w:rPr>
          <w:sz w:val="24"/>
          <w:szCs w:val="24"/>
        </w:rPr>
      </w:pPr>
      <w:r w:rsidRPr="002A71CC">
        <w:rPr>
          <w:b/>
          <w:sz w:val="24"/>
          <w:szCs w:val="24"/>
        </w:rPr>
        <w:t xml:space="preserve">1. </w:t>
      </w:r>
      <w:r w:rsidRPr="002A71CC">
        <w:rPr>
          <w:sz w:val="24"/>
          <w:szCs w:val="24"/>
        </w:rPr>
        <w:t>В адрес Кабардино-Балкарского УФАС России поступило заявление</w:t>
      </w:r>
      <w:r w:rsidR="00617BC1">
        <w:rPr>
          <w:sz w:val="24"/>
          <w:szCs w:val="24"/>
        </w:rPr>
        <w:t xml:space="preserve"> </w:t>
      </w:r>
      <w:r w:rsidRPr="002A71CC">
        <w:rPr>
          <w:sz w:val="24"/>
          <w:szCs w:val="24"/>
        </w:rPr>
        <w:t>ООО «Рынок Стрелка»  (360016, КБР, г.</w:t>
      </w:r>
      <w:r w:rsidR="00617BC1">
        <w:rPr>
          <w:sz w:val="24"/>
          <w:szCs w:val="24"/>
        </w:rPr>
        <w:t xml:space="preserve"> </w:t>
      </w:r>
      <w:r w:rsidRPr="002A71CC">
        <w:rPr>
          <w:sz w:val="24"/>
          <w:szCs w:val="24"/>
        </w:rPr>
        <w:t>Нальчик, ул.</w:t>
      </w:r>
      <w:r w:rsidR="00617BC1">
        <w:rPr>
          <w:sz w:val="24"/>
          <w:szCs w:val="24"/>
        </w:rPr>
        <w:t xml:space="preserve"> </w:t>
      </w:r>
      <w:r w:rsidRPr="002A71CC">
        <w:rPr>
          <w:sz w:val="24"/>
          <w:szCs w:val="24"/>
        </w:rPr>
        <w:t>Абидова, 3) с жалобой на действия ООО «Газпром Межрегионгаз Нальчик» (далее — Общество, ООО «Газпром») связанные с необоснован</w:t>
      </w:r>
      <w:r w:rsidR="006C78C2">
        <w:rPr>
          <w:sz w:val="24"/>
          <w:szCs w:val="24"/>
        </w:rPr>
        <w:t>ным отказом в принятии показаний</w:t>
      </w:r>
      <w:r w:rsidRPr="002A71CC">
        <w:rPr>
          <w:sz w:val="24"/>
          <w:szCs w:val="24"/>
        </w:rPr>
        <w:t xml:space="preserve"> исправного узла учета газа,  </w:t>
      </w:r>
      <w:r w:rsidRPr="002A71CC">
        <w:rPr>
          <w:color w:val="000000"/>
          <w:sz w:val="24"/>
          <w:szCs w:val="24"/>
          <w:bdr w:val="none" w:sz="0" w:space="0" w:color="auto" w:frame="1"/>
          <w:shd w:val="clear" w:color="auto" w:fill="FFFFFF"/>
        </w:rPr>
        <w:t xml:space="preserve">а </w:t>
      </w:r>
      <w:r w:rsidRPr="002A71CC">
        <w:rPr>
          <w:sz w:val="24"/>
          <w:szCs w:val="24"/>
        </w:rPr>
        <w:t>также направлением уведомления с требованием оплаты незаконно начисленной суммы под угрозой отключения газа.</w:t>
      </w:r>
    </w:p>
    <w:p w:rsidR="002A71CC" w:rsidRPr="002A71CC" w:rsidRDefault="002A71CC" w:rsidP="00C00157">
      <w:pPr>
        <w:pStyle w:val="a6"/>
        <w:spacing w:after="0" w:line="240" w:lineRule="auto"/>
        <w:ind w:left="-567" w:firstLine="709"/>
        <w:jc w:val="both"/>
        <w:rPr>
          <w:sz w:val="24"/>
          <w:szCs w:val="24"/>
        </w:rPr>
      </w:pPr>
      <w:r w:rsidRPr="002A71CC">
        <w:rPr>
          <w:sz w:val="24"/>
          <w:szCs w:val="24"/>
        </w:rPr>
        <w:t>Согласно заявлению ООО «Рынок Стрелка» узел учета газа, который используется в качестве расчетного, принят поставщико</w:t>
      </w:r>
      <w:r w:rsidR="00AB5697">
        <w:rPr>
          <w:sz w:val="24"/>
          <w:szCs w:val="24"/>
        </w:rPr>
        <w:t xml:space="preserve">м газа без </w:t>
      </w:r>
      <w:r w:rsidRPr="002A71CC">
        <w:rPr>
          <w:sz w:val="24"/>
          <w:szCs w:val="24"/>
        </w:rPr>
        <w:t>каких-либо претензий. Как следует из заявления в июле 2017 года ООО «Газпром Межрегионгаз Нальчик» выставил счет ООО «Рынок Стрелка» за якобы потребленный газ, рассчитанный по проектной мощности газопотребляющего оборудования.</w:t>
      </w:r>
    </w:p>
    <w:p w:rsidR="002A71CC" w:rsidRPr="002A71CC" w:rsidRDefault="002A71CC" w:rsidP="00C00157">
      <w:pPr>
        <w:spacing w:after="0" w:line="240" w:lineRule="auto"/>
        <w:ind w:left="-567" w:firstLine="709"/>
        <w:jc w:val="both"/>
        <w:rPr>
          <w:rFonts w:ascii="Times New Roman" w:hAnsi="Times New Roman" w:cs="Times New Roman"/>
          <w:sz w:val="24"/>
          <w:szCs w:val="24"/>
        </w:rPr>
      </w:pPr>
      <w:r w:rsidRPr="002A71CC">
        <w:rPr>
          <w:rFonts w:ascii="Times New Roman" w:hAnsi="Times New Roman" w:cs="Times New Roman"/>
          <w:sz w:val="24"/>
          <w:szCs w:val="24"/>
        </w:rPr>
        <w:t>При этом согласно пункту 2.2 договора поставки газа №15-2-07-4628/17д от 01.12.2016г. поставщик ООО «Газпром межрегионгаз Нальчик» и  ООО «Рынок Стрелка» договорились не производить поставку газа в мае, июне, июле, августе, сентябре, так как газ используется для отопления помещений.</w:t>
      </w:r>
    </w:p>
    <w:p w:rsidR="002A71CC" w:rsidRPr="002A71CC" w:rsidRDefault="002A71CC" w:rsidP="00C00157">
      <w:pPr>
        <w:pStyle w:val="Standard"/>
        <w:tabs>
          <w:tab w:val="left" w:pos="4395"/>
        </w:tabs>
        <w:autoSpaceDE w:val="0"/>
        <w:ind w:left="-567" w:firstLine="709"/>
        <w:jc w:val="both"/>
        <w:rPr>
          <w:rFonts w:cs="Times New Roman"/>
          <w:lang w:val="ru-RU"/>
        </w:rPr>
      </w:pPr>
      <w:r w:rsidRPr="002A71CC">
        <w:rPr>
          <w:rFonts w:cs="Times New Roman"/>
          <w:lang w:val="ru-RU"/>
        </w:rPr>
        <w:t xml:space="preserve">В своем заявлении ООО «Рынок Стрелка» указывает на то, что у поставщика газа </w:t>
      </w:r>
      <w:r w:rsidRPr="002A71CC">
        <w:rPr>
          <w:rFonts w:cs="Times New Roman"/>
          <w:lang w:val="ru-RU" w:eastAsia="zh-CN" w:bidi="ar-SA"/>
        </w:rPr>
        <w:t>ООО «Газпром»</w:t>
      </w:r>
      <w:r w:rsidRPr="002A71CC">
        <w:rPr>
          <w:rFonts w:cs="Times New Roman"/>
          <w:lang w:val="ru-RU"/>
        </w:rPr>
        <w:t xml:space="preserve"> не имелось </w:t>
      </w:r>
      <w:r w:rsidRPr="002A71CC">
        <w:rPr>
          <w:rFonts w:cs="Times New Roman"/>
          <w:lang w:val="ru-RU" w:eastAsia="zh-CN" w:bidi="ar-SA"/>
        </w:rPr>
        <w:t>законных оснований отказывать в произведении расчетов за газ в соответствии с фактически потребленным объемом</w:t>
      </w:r>
      <w:r w:rsidRPr="002A71CC">
        <w:rPr>
          <w:rFonts w:cs="Times New Roman"/>
          <w:lang w:val="ru-RU" w:eastAsia="zh-CN"/>
        </w:rPr>
        <w:t xml:space="preserve"> по показаниям узла учета газа, а </w:t>
      </w:r>
      <w:r w:rsidRPr="002A71CC">
        <w:rPr>
          <w:rFonts w:cs="Times New Roman"/>
          <w:lang w:val="ru-RU"/>
        </w:rPr>
        <w:t>также требовать оплаты незаконно начисленной суммы под угрозой отключения.</w:t>
      </w:r>
    </w:p>
    <w:p w:rsidR="002A71CC" w:rsidRPr="002A71CC" w:rsidRDefault="002A71CC" w:rsidP="00C00157">
      <w:pPr>
        <w:pStyle w:val="Standard"/>
        <w:tabs>
          <w:tab w:val="left" w:pos="4395"/>
        </w:tabs>
        <w:autoSpaceDE w:val="0"/>
        <w:ind w:left="-567" w:firstLine="709"/>
        <w:jc w:val="both"/>
        <w:rPr>
          <w:rFonts w:cs="Times New Roman"/>
          <w:lang w:val="ru-RU"/>
        </w:rPr>
      </w:pPr>
      <w:r w:rsidRPr="002A71CC">
        <w:rPr>
          <w:rFonts w:cs="Times New Roman"/>
          <w:lang w:val="ru-RU"/>
        </w:rPr>
        <w:t xml:space="preserve">По результатам рассмотрения заявления ООО «Рынок Стрелка», а также материалов, представленных по жалобе, Управление возбудило дело по признакам нарушения статьи 10 Федерального закона от 26.07.2006 №135-ФЗ «О защите конкуренции» (далее – Закон о защите конкуренции), выразившегося в необоснованном  отказе в принятии показаний исправного узла </w:t>
      </w:r>
      <w:r w:rsidRPr="002A71CC">
        <w:rPr>
          <w:rFonts w:cs="Times New Roman"/>
          <w:lang w:val="ru-RU"/>
        </w:rPr>
        <w:lastRenderedPageBreak/>
        <w:t xml:space="preserve">учета газа </w:t>
      </w:r>
      <w:r w:rsidRPr="002A71CC">
        <w:rPr>
          <w:rFonts w:cs="Times New Roman"/>
          <w:lang w:val="ru-RU" w:eastAsia="zh-CN" w:bidi="ar-SA"/>
        </w:rPr>
        <w:t>и проведении расчетов за газ в соответствии с фактически потребленным объемом (за июль 2017 года)</w:t>
      </w:r>
      <w:r w:rsidRPr="002A71CC">
        <w:rPr>
          <w:rFonts w:cs="Times New Roman"/>
          <w:lang w:val="ru-RU" w:eastAsia="zh-CN"/>
        </w:rPr>
        <w:t xml:space="preserve">, а </w:t>
      </w:r>
      <w:r w:rsidRPr="002A71CC">
        <w:rPr>
          <w:rFonts w:cs="Times New Roman"/>
          <w:lang w:val="ru-RU"/>
        </w:rPr>
        <w:t>также требовании  оплаты незаконно начисленной суммы под угрозой отключения при отсутствии фактического потребления газа в июле 2017 года.</w:t>
      </w:r>
    </w:p>
    <w:p w:rsidR="002A71CC" w:rsidRPr="002A71CC" w:rsidRDefault="002A71CC" w:rsidP="00C00157">
      <w:pPr>
        <w:pStyle w:val="Standard"/>
        <w:tabs>
          <w:tab w:val="left" w:pos="0"/>
        </w:tabs>
        <w:autoSpaceDE w:val="0"/>
        <w:ind w:left="-567"/>
        <w:jc w:val="both"/>
        <w:rPr>
          <w:rFonts w:cs="Times New Roman"/>
          <w:lang w:val="ru-RU"/>
        </w:rPr>
      </w:pPr>
      <w:r w:rsidRPr="002A71CC">
        <w:rPr>
          <w:rFonts w:cs="Times New Roman"/>
          <w:lang w:val="ru-RU"/>
        </w:rPr>
        <w:t xml:space="preserve">          По итогам рассмотрения дела, Комиссия признала действия ООО «Газпром Межрегионгаз Нальчик», выразившиеся в злоупотреблении доминирующим положением, путем</w:t>
      </w:r>
      <w:r w:rsidRPr="002A71CC">
        <w:rPr>
          <w:rFonts w:cs="Times New Roman"/>
          <w:color w:val="000000"/>
          <w:bdr w:val="none" w:sz="0" w:space="0" w:color="auto" w:frame="1"/>
          <w:shd w:val="clear" w:color="auto" w:fill="FFFFFF"/>
          <w:lang w:val="ru-RU"/>
        </w:rPr>
        <w:t xml:space="preserve"> </w:t>
      </w:r>
      <w:r w:rsidRPr="002A71CC">
        <w:rPr>
          <w:rFonts w:cs="Times New Roman"/>
          <w:lang w:val="ru-RU"/>
        </w:rPr>
        <w:t xml:space="preserve">отказа </w:t>
      </w:r>
      <w:r w:rsidRPr="002A71CC">
        <w:rPr>
          <w:lang w:val="ru-RU"/>
        </w:rPr>
        <w:t>ООО «Рынок Стрелка»</w:t>
      </w:r>
      <w:r w:rsidRPr="002A71CC">
        <w:rPr>
          <w:rFonts w:cs="Times New Roman"/>
          <w:lang w:val="ru-RU"/>
        </w:rPr>
        <w:t xml:space="preserve"> в принятии показаний исправного узла учета газа, </w:t>
      </w:r>
      <w:r w:rsidRPr="002A71CC">
        <w:rPr>
          <w:rFonts w:cs="Times New Roman"/>
          <w:color w:val="000000"/>
          <w:bdr w:val="none" w:sz="0" w:space="0" w:color="auto" w:frame="1"/>
          <w:shd w:val="clear" w:color="auto" w:fill="FFFFFF"/>
          <w:lang w:val="ru-RU"/>
        </w:rPr>
        <w:t xml:space="preserve">а </w:t>
      </w:r>
      <w:r w:rsidRPr="002A71CC">
        <w:rPr>
          <w:rFonts w:cs="Times New Roman"/>
          <w:lang w:val="ru-RU"/>
        </w:rPr>
        <w:t>также направлением уведомления с требованием оплаты незаконно начисленной суммы под угрозой отключения газа, нарушающими часть 1 статьи 10 Федерального закона от 26.07.2006г. №135-ФЗ «О защите конкуренции».</w:t>
      </w:r>
    </w:p>
    <w:p w:rsidR="002A71CC" w:rsidRPr="002A71CC" w:rsidRDefault="002A71CC" w:rsidP="00C00157">
      <w:pPr>
        <w:pStyle w:val="Standard"/>
        <w:tabs>
          <w:tab w:val="left" w:pos="0"/>
        </w:tabs>
        <w:autoSpaceDE w:val="0"/>
        <w:ind w:left="-567"/>
        <w:jc w:val="both"/>
        <w:rPr>
          <w:rFonts w:cs="Times New Roman"/>
          <w:color w:val="000000"/>
          <w:lang w:val="ru-RU"/>
        </w:rPr>
      </w:pPr>
      <w:r w:rsidRPr="002A71CC">
        <w:rPr>
          <w:rFonts w:cs="Times New Roman"/>
          <w:lang w:val="ru-RU"/>
        </w:rPr>
        <w:t xml:space="preserve">          Также было решено выдать ООО «Газпром Межрегионгаз Нальчик» предписание о прекращении нарушения антимонопольного законодательства, путем отзыва письма поставщика газа с требованием оплаты начисленной суммы под угрозой отключения. </w:t>
      </w:r>
    </w:p>
    <w:p w:rsidR="002A71CC" w:rsidRDefault="002A71CC" w:rsidP="00C00157">
      <w:pPr>
        <w:spacing w:after="0" w:line="240" w:lineRule="auto"/>
        <w:ind w:left="-567" w:firstLine="709"/>
        <w:jc w:val="both"/>
        <w:rPr>
          <w:rFonts w:ascii="Times New Roman" w:hAnsi="Times New Roman"/>
          <w:b/>
          <w:sz w:val="24"/>
          <w:szCs w:val="24"/>
        </w:rPr>
      </w:pPr>
    </w:p>
    <w:p w:rsidR="002A71CC" w:rsidRPr="002A71CC" w:rsidRDefault="002A71CC" w:rsidP="00C00157">
      <w:pPr>
        <w:spacing w:after="0" w:line="240" w:lineRule="auto"/>
        <w:ind w:left="-567" w:firstLine="709"/>
        <w:jc w:val="both"/>
        <w:rPr>
          <w:rFonts w:ascii="Times New Roman" w:eastAsia="Times New Roman" w:hAnsi="Times New Roman"/>
          <w:sz w:val="24"/>
          <w:szCs w:val="24"/>
        </w:rPr>
      </w:pPr>
      <w:r w:rsidRPr="002A71CC">
        <w:rPr>
          <w:rFonts w:ascii="Times New Roman" w:hAnsi="Times New Roman"/>
          <w:b/>
          <w:sz w:val="24"/>
          <w:szCs w:val="24"/>
        </w:rPr>
        <w:t>2.</w:t>
      </w:r>
      <w:r>
        <w:rPr>
          <w:rFonts w:ascii="Times New Roman" w:hAnsi="Times New Roman"/>
          <w:sz w:val="24"/>
          <w:szCs w:val="24"/>
        </w:rPr>
        <w:t xml:space="preserve"> </w:t>
      </w:r>
      <w:r w:rsidRPr="002A71CC">
        <w:rPr>
          <w:rFonts w:ascii="Times New Roman" w:hAnsi="Times New Roman"/>
          <w:sz w:val="24"/>
          <w:szCs w:val="24"/>
        </w:rPr>
        <w:t>В адрес Кабардино-Балкарского УФАС России поступило заявление    «Гарант» (КБР, г. Нальчик, ул. 2-й Промышленный проезд №53) (далее – Общество) с жалобой на действия МУП «Экотехпром» (360016, КБР, г. Нальчик, ул. Абидова 17 «а») связанные с установлением завышенных цен, а также</w:t>
      </w:r>
      <w:r w:rsidRPr="002A71CC">
        <w:rPr>
          <w:rFonts w:ascii="Times New Roman" w:eastAsia="Times New Roman" w:hAnsi="Times New Roman"/>
          <w:sz w:val="24"/>
          <w:szCs w:val="24"/>
        </w:rPr>
        <w:t xml:space="preserve"> </w:t>
      </w:r>
      <w:r w:rsidRPr="002A71CC">
        <w:rPr>
          <w:rFonts w:ascii="Times New Roman" w:hAnsi="Times New Roman"/>
          <w:sz w:val="24"/>
          <w:szCs w:val="24"/>
        </w:rPr>
        <w:t xml:space="preserve">применении </w:t>
      </w:r>
      <w:r w:rsidRPr="002A71CC">
        <w:rPr>
          <w:rFonts w:ascii="Times New Roman" w:eastAsia="Times New Roman" w:hAnsi="Times New Roman"/>
          <w:sz w:val="24"/>
          <w:szCs w:val="24"/>
        </w:rPr>
        <w:t xml:space="preserve">при расчетах платы за услуги по утилизации </w:t>
      </w:r>
      <w:r w:rsidRPr="002A71CC">
        <w:rPr>
          <w:rFonts w:ascii="Times New Roman" w:hAnsi="Times New Roman"/>
          <w:sz w:val="24"/>
          <w:szCs w:val="24"/>
        </w:rPr>
        <w:t xml:space="preserve">(захоронению) твердых бытовых отходов </w:t>
      </w:r>
      <w:r w:rsidRPr="002A71CC">
        <w:rPr>
          <w:rFonts w:ascii="Times New Roman" w:eastAsia="Times New Roman" w:hAnsi="Times New Roman"/>
          <w:sz w:val="24"/>
          <w:szCs w:val="24"/>
        </w:rPr>
        <w:t xml:space="preserve">(ТБО) тарифов, не установленных уполномоченным органом. </w:t>
      </w:r>
    </w:p>
    <w:p w:rsidR="002A71CC" w:rsidRPr="002A71CC" w:rsidRDefault="002A71CC" w:rsidP="00C00157">
      <w:pPr>
        <w:spacing w:after="0" w:line="240" w:lineRule="auto"/>
        <w:ind w:left="-567" w:firstLine="709"/>
        <w:jc w:val="both"/>
        <w:rPr>
          <w:rFonts w:ascii="Times New Roman" w:eastAsia="Times New Roman" w:hAnsi="Times New Roman"/>
          <w:sz w:val="24"/>
          <w:szCs w:val="24"/>
        </w:rPr>
      </w:pPr>
      <w:r w:rsidRPr="002A71CC">
        <w:rPr>
          <w:rFonts w:ascii="Times New Roman" w:hAnsi="Times New Roman"/>
          <w:sz w:val="24"/>
          <w:szCs w:val="24"/>
        </w:rPr>
        <w:t xml:space="preserve">Согласно заявлению ООО «Гарант», Общество занимается вывозом ТБО на полигон, эксплуатацией которого занимается МУП «Экотехпром». Также ООО «Гарант» указывает, что МУП «Экотехпром» является единственно доступной организацией, которая предоставляет услуги по утилизации (захоронению) твердых бытовых отходов. При этом Общество указывает, что цены МУП «Экотехпром» на </w:t>
      </w:r>
      <w:r w:rsidRPr="002A71CC">
        <w:rPr>
          <w:rFonts w:ascii="Times New Roman" w:eastAsia="Times New Roman" w:hAnsi="Times New Roman"/>
          <w:sz w:val="24"/>
          <w:szCs w:val="24"/>
        </w:rPr>
        <w:t xml:space="preserve">услуги по утилизации </w:t>
      </w:r>
      <w:r w:rsidRPr="002A71CC">
        <w:rPr>
          <w:rFonts w:ascii="Times New Roman" w:hAnsi="Times New Roman"/>
          <w:sz w:val="24"/>
          <w:szCs w:val="24"/>
        </w:rPr>
        <w:t xml:space="preserve">(захоронению) </w:t>
      </w:r>
      <w:r w:rsidRPr="002A71CC">
        <w:rPr>
          <w:rFonts w:ascii="Times New Roman" w:eastAsia="Times New Roman" w:hAnsi="Times New Roman"/>
          <w:sz w:val="24"/>
          <w:szCs w:val="24"/>
        </w:rPr>
        <w:t>ТБО</w:t>
      </w:r>
      <w:r w:rsidRPr="002A71CC">
        <w:rPr>
          <w:rFonts w:ascii="Times New Roman" w:hAnsi="Times New Roman"/>
          <w:sz w:val="24"/>
          <w:szCs w:val="24"/>
        </w:rPr>
        <w:t xml:space="preserve"> завышены, а также не </w:t>
      </w:r>
      <w:r w:rsidRPr="002A71CC">
        <w:rPr>
          <w:rFonts w:ascii="Times New Roman" w:eastAsia="Times New Roman" w:hAnsi="Times New Roman"/>
          <w:sz w:val="24"/>
          <w:szCs w:val="24"/>
        </w:rPr>
        <w:t xml:space="preserve">установлены уполномоченным органом. </w:t>
      </w:r>
    </w:p>
    <w:p w:rsidR="002A71CC" w:rsidRPr="002A71CC" w:rsidRDefault="002A71CC" w:rsidP="00C00157">
      <w:pPr>
        <w:spacing w:after="0" w:line="240" w:lineRule="auto"/>
        <w:ind w:left="-567" w:firstLine="709"/>
        <w:jc w:val="both"/>
        <w:rPr>
          <w:rFonts w:cs="Times New Roman"/>
          <w:sz w:val="24"/>
          <w:szCs w:val="24"/>
        </w:rPr>
      </w:pPr>
      <w:r w:rsidRPr="002A71CC">
        <w:rPr>
          <w:rFonts w:ascii="Times New Roman" w:hAnsi="Times New Roman" w:cs="Times New Roman"/>
          <w:sz w:val="24"/>
          <w:szCs w:val="24"/>
        </w:rPr>
        <w:t xml:space="preserve">По результатам рассмотрения заявления </w:t>
      </w:r>
      <w:r w:rsidRPr="002A71CC">
        <w:rPr>
          <w:rFonts w:ascii="Times New Roman" w:hAnsi="Times New Roman"/>
          <w:sz w:val="24"/>
          <w:szCs w:val="24"/>
        </w:rPr>
        <w:t>ООО «Гарант»</w:t>
      </w:r>
      <w:r w:rsidRPr="002A71CC">
        <w:rPr>
          <w:rFonts w:ascii="Times New Roman" w:hAnsi="Times New Roman" w:cs="Times New Roman"/>
          <w:sz w:val="24"/>
          <w:szCs w:val="24"/>
        </w:rPr>
        <w:t xml:space="preserve">, а также материалов, представленных по заявлению, Управление возбудило дело в отношении МУП «Экотехпром» по признакам нарушения статьи 10 Федерального закона от 26.07.2006 №135-ФЗ «О защите конкуренции» (далее – Закон о защите конкуренции), выразившегося в нарушении установленного нормативными правовыми актами порядка ценообразования путем применения не установленных уполномоченным органом тарифов на услуги </w:t>
      </w:r>
      <w:r w:rsidRPr="002A71CC">
        <w:rPr>
          <w:rFonts w:ascii="Times New Roman" w:eastAsia="Times New Roman" w:hAnsi="Times New Roman" w:cs="Times New Roman"/>
          <w:sz w:val="24"/>
          <w:szCs w:val="24"/>
        </w:rPr>
        <w:t xml:space="preserve">утилизации </w:t>
      </w:r>
      <w:r w:rsidRPr="002A71CC">
        <w:rPr>
          <w:rFonts w:ascii="Times New Roman" w:hAnsi="Times New Roman" w:cs="Times New Roman"/>
          <w:sz w:val="24"/>
          <w:szCs w:val="24"/>
        </w:rPr>
        <w:t xml:space="preserve">(захоронению) </w:t>
      </w:r>
      <w:r w:rsidRPr="002A71CC">
        <w:rPr>
          <w:rFonts w:ascii="Times New Roman" w:eastAsia="Times New Roman" w:hAnsi="Times New Roman" w:cs="Times New Roman"/>
          <w:sz w:val="24"/>
          <w:szCs w:val="24"/>
        </w:rPr>
        <w:t xml:space="preserve">ТБО, что влечет нарушение интересов </w:t>
      </w:r>
      <w:r w:rsidRPr="002A71CC">
        <w:rPr>
          <w:rFonts w:ascii="Times New Roman" w:hAnsi="Times New Roman" w:cs="Times New Roman"/>
          <w:sz w:val="24"/>
          <w:szCs w:val="24"/>
        </w:rPr>
        <w:t>ООО «Гарант».</w:t>
      </w:r>
    </w:p>
    <w:p w:rsidR="002A71CC" w:rsidRPr="002A71CC" w:rsidRDefault="002A71CC" w:rsidP="00C00157">
      <w:pPr>
        <w:spacing w:after="0" w:line="240" w:lineRule="auto"/>
        <w:ind w:left="-567" w:firstLine="709"/>
        <w:jc w:val="both"/>
        <w:rPr>
          <w:rFonts w:ascii="Times New Roman" w:eastAsia="Times New Roman" w:hAnsi="Times New Roman"/>
          <w:sz w:val="24"/>
          <w:szCs w:val="24"/>
        </w:rPr>
      </w:pPr>
      <w:r w:rsidRPr="002A71CC">
        <w:rPr>
          <w:rFonts w:ascii="Times New Roman" w:hAnsi="Times New Roman" w:cs="Times New Roman"/>
          <w:sz w:val="24"/>
          <w:szCs w:val="24"/>
        </w:rPr>
        <w:t>В ходе рассмотрения дела было установлено, что МУП «Экотехпром</w:t>
      </w:r>
      <w:r w:rsidRPr="002A71CC">
        <w:rPr>
          <w:rFonts w:ascii="Times New Roman" w:hAnsi="Times New Roman"/>
          <w:sz w:val="24"/>
          <w:szCs w:val="24"/>
        </w:rPr>
        <w:t xml:space="preserve">» заключало договоры на услуги по утилизации (захоронению ТБО) в размере 28,40 руб. за 1 куб.м. и </w:t>
      </w:r>
      <w:r w:rsidRPr="002A71CC">
        <w:rPr>
          <w:rFonts w:ascii="Times New Roman" w:eastAsia="Times New Roman" w:hAnsi="Times New Roman"/>
          <w:sz w:val="24"/>
          <w:szCs w:val="24"/>
        </w:rPr>
        <w:t xml:space="preserve">получало плату (выставляло счета) за оказание услуг по размещению (захоронению) твердых коммунальных (бытовых) отходов </w:t>
      </w:r>
      <w:r w:rsidRPr="002A71CC">
        <w:rPr>
          <w:rFonts w:ascii="Times New Roman" w:hAnsi="Times New Roman"/>
          <w:sz w:val="24"/>
          <w:szCs w:val="24"/>
        </w:rPr>
        <w:t xml:space="preserve">в отсутствие установленного уполномоченным государственным органом тарифа на данные услуги, что нарушает </w:t>
      </w:r>
      <w:r w:rsidRPr="002A71CC">
        <w:rPr>
          <w:rFonts w:ascii="Times New Roman" w:eastAsia="Times New Roman" w:hAnsi="Times New Roman"/>
          <w:sz w:val="24"/>
          <w:szCs w:val="24"/>
        </w:rPr>
        <w:t xml:space="preserve"> статью 1 Федерального закона от 30.12.2004 № 210-ФЗ «Об основах регулирования тарифов организаций коммунального комплекса», подпункт 5 пункта 6 Основ ценообразования в сфере деятельности организаций коммунального комплекса и абзаца «2» пункта 1 Правил регулирования тарифов, надбавок и предельных индексов в сфере деятельности организаций коммунального комплекса, утвержденных Постановлением Правительства РФ от 14.07.2008 №520.</w:t>
      </w:r>
    </w:p>
    <w:p w:rsidR="002A71CC" w:rsidRPr="002A71CC" w:rsidRDefault="002A71CC" w:rsidP="00C00157">
      <w:pPr>
        <w:spacing w:after="0" w:line="240" w:lineRule="auto"/>
        <w:ind w:left="-567" w:firstLine="709"/>
        <w:jc w:val="both"/>
        <w:rPr>
          <w:rFonts w:ascii="Times New Roman" w:hAnsi="Times New Roman"/>
          <w:sz w:val="24"/>
          <w:szCs w:val="24"/>
        </w:rPr>
      </w:pPr>
      <w:r w:rsidRPr="002A71CC">
        <w:rPr>
          <w:rFonts w:ascii="Times New Roman" w:hAnsi="Times New Roman"/>
          <w:sz w:val="24"/>
          <w:szCs w:val="24"/>
        </w:rPr>
        <w:t xml:space="preserve">Комиссия признала действия МУП «Экотехпром», выразившиеся в злоупотреблении доминирующим положением на рынке оказания услуг размещения </w:t>
      </w:r>
      <w:r w:rsidRPr="002A71CC">
        <w:rPr>
          <w:rFonts w:ascii="Times New Roman" w:eastAsia="Times New Roman" w:hAnsi="Times New Roman"/>
          <w:sz w:val="24"/>
          <w:szCs w:val="24"/>
        </w:rPr>
        <w:t>твердых коммунальных (бытовых) отходов</w:t>
      </w:r>
      <w:r w:rsidRPr="002A71CC">
        <w:rPr>
          <w:rFonts w:ascii="Times New Roman" w:hAnsi="Times New Roman"/>
          <w:sz w:val="24"/>
          <w:szCs w:val="24"/>
        </w:rPr>
        <w:t>, путем нарушения установленного нормативными правовыми актами порядка ценообразования, а именно применения с февраля 2016года по июль 2017 года  цены в размере 28,40 руб. за 1 куб.м. в отсутствие установленного уполномоченным государственным органом тарифа на данные услуги, нарушающими пункт 10 части 1 статьи 10 Федерального закона от 26.07.2006г. №135-ФЗ «О защите конкуренции».</w:t>
      </w:r>
    </w:p>
    <w:p w:rsidR="002A71CC" w:rsidRPr="002A71CC" w:rsidRDefault="002A71CC" w:rsidP="00C00157">
      <w:pPr>
        <w:pStyle w:val="Standard"/>
        <w:autoSpaceDE w:val="0"/>
        <w:ind w:left="-567" w:firstLine="709"/>
        <w:jc w:val="both"/>
        <w:rPr>
          <w:rFonts w:cs="Times New Roman"/>
          <w:spacing w:val="8"/>
          <w:lang w:val="ru-RU"/>
        </w:rPr>
      </w:pPr>
      <w:r w:rsidRPr="002A71CC">
        <w:rPr>
          <w:rFonts w:eastAsia="Times New Roman" w:cs="Times New Roman"/>
          <w:bCs/>
          <w:color w:val="000000"/>
          <w:lang w:val="ru-RU" w:eastAsia="zh-CN" w:bidi="ar-SA"/>
        </w:rPr>
        <w:t>Предписание не выдано, в связи с  установлением тарифа в июле 2017 года.</w:t>
      </w:r>
    </w:p>
    <w:p w:rsidR="002A71CC" w:rsidRDefault="002A71CC" w:rsidP="00C00157">
      <w:pPr>
        <w:ind w:left="-567"/>
        <w:rPr>
          <w:rFonts w:cs="Times New Roman"/>
          <w:b/>
        </w:rPr>
      </w:pPr>
      <w:r>
        <w:t xml:space="preserve"> </w:t>
      </w:r>
    </w:p>
    <w:p w:rsidR="003F697F" w:rsidRPr="000D22D1" w:rsidRDefault="003F697F" w:rsidP="00C00157">
      <w:pPr>
        <w:pStyle w:val="Standard"/>
        <w:ind w:left="-567" w:firstLine="709"/>
        <w:jc w:val="both"/>
        <w:rPr>
          <w:rFonts w:cs="Times New Roman"/>
          <w:b/>
          <w:lang w:val="ru-RU"/>
        </w:rPr>
      </w:pPr>
      <w:r w:rsidRPr="000D22D1">
        <w:rPr>
          <w:rFonts w:cs="Times New Roman"/>
          <w:b/>
          <w:lang w:val="ru-RU"/>
        </w:rPr>
        <w:lastRenderedPageBreak/>
        <w:t>Практика применения статьи 15 Закона о защите конкуренции</w:t>
      </w:r>
    </w:p>
    <w:p w:rsidR="006C78C2" w:rsidRPr="006C78C2" w:rsidRDefault="006C78C2" w:rsidP="00C00157">
      <w:pPr>
        <w:autoSpaceDE w:val="0"/>
        <w:autoSpaceDN w:val="0"/>
        <w:adjustRightInd w:val="0"/>
        <w:ind w:left="-567" w:firstLine="567"/>
        <w:contextualSpacing/>
        <w:jc w:val="both"/>
        <w:rPr>
          <w:rFonts w:ascii="Times New Roman" w:hAnsi="Times New Roman" w:cs="Times New Roman"/>
          <w:sz w:val="24"/>
          <w:szCs w:val="24"/>
        </w:rPr>
      </w:pPr>
      <w:r w:rsidRPr="006C78C2">
        <w:rPr>
          <w:rFonts w:ascii="Times New Roman" w:hAnsi="Times New Roman" w:cs="Times New Roman"/>
          <w:sz w:val="24"/>
          <w:szCs w:val="24"/>
        </w:rPr>
        <w:t xml:space="preserve">  В Управление Федеральной антимонопольной  службы по Кабардино-Балкарской Республике (далее – Управление) в соответствии со статьей 18.1 Федерального закона от 26.07.2006 №135-ФЗ «О защите конкуренции» (далее – Закон о защите конкуренции) 26.01.2018 поступила жалоба ООО (далее – Заявитель) на действия местной администрации Прохладненского муниципального района Кабардино-Балкарской Республики (далее – Организатор торгов) при проведении аукциона по продаже права на заключение договора аренды земельного участка. </w:t>
      </w:r>
    </w:p>
    <w:p w:rsidR="006C78C2" w:rsidRDefault="006C78C2" w:rsidP="00C00157">
      <w:pPr>
        <w:autoSpaceDE w:val="0"/>
        <w:autoSpaceDN w:val="0"/>
        <w:adjustRightInd w:val="0"/>
        <w:ind w:left="-567" w:firstLine="567"/>
        <w:contextualSpacing/>
        <w:jc w:val="both"/>
        <w:rPr>
          <w:rFonts w:ascii="Times New Roman" w:hAnsi="Times New Roman" w:cs="Times New Roman"/>
          <w:sz w:val="24"/>
          <w:szCs w:val="24"/>
        </w:rPr>
      </w:pPr>
      <w:r w:rsidRPr="006C78C2">
        <w:rPr>
          <w:rFonts w:ascii="Times New Roman" w:hAnsi="Times New Roman" w:cs="Times New Roman"/>
          <w:sz w:val="24"/>
          <w:szCs w:val="24"/>
        </w:rPr>
        <w:t xml:space="preserve">Согласно доводам жалобы Общество подало заявку для участия в аукционе. Представитель Общества прибыл на регистрацию участников аукциона и для регистрации представил паспорт и оригинал доверенности. Однако, секретарь аукционной комиссии отказал в регистрации представителя, заявив, что принять участие в регистрации на аукцион вправе только директор Общества. </w:t>
      </w:r>
    </w:p>
    <w:p w:rsidR="006C78C2" w:rsidRDefault="006C78C2" w:rsidP="00C00157">
      <w:pPr>
        <w:autoSpaceDE w:val="0"/>
        <w:autoSpaceDN w:val="0"/>
        <w:adjustRightInd w:val="0"/>
        <w:ind w:left="-567"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6C78C2">
        <w:rPr>
          <w:rFonts w:ascii="Times New Roman" w:hAnsi="Times New Roman" w:cs="Times New Roman"/>
          <w:color w:val="000000"/>
          <w:sz w:val="24"/>
          <w:szCs w:val="24"/>
        </w:rPr>
        <w:t>В связи с наличием в действиях м</w:t>
      </w:r>
      <w:r w:rsidRPr="006C78C2">
        <w:rPr>
          <w:rFonts w:ascii="Times New Roman" w:hAnsi="Times New Roman" w:cs="Times New Roman"/>
          <w:color w:val="00000A"/>
          <w:sz w:val="24"/>
          <w:szCs w:val="24"/>
        </w:rPr>
        <w:t xml:space="preserve">естной администрации Прохладненского муниципального района Кабардино-Балкарской Республики, выразившихся во включении в Положение о Порядке проведения аукциона по продаже земельного участка, находящегося в собственности Прохладненского муниципального района либо государственная собственность на который не разграничена или аукциона на право заключения договора аренды земельного участка, находящегося в собственности Прохладненского муниципального района либо государственная собственность на который не разграничена, утвержденное постановлением </w:t>
      </w:r>
      <w:r w:rsidRPr="006C78C2">
        <w:rPr>
          <w:rFonts w:ascii="Times New Roman" w:hAnsi="Times New Roman" w:cs="Times New Roman"/>
          <w:color w:val="000000"/>
          <w:sz w:val="24"/>
          <w:szCs w:val="24"/>
        </w:rPr>
        <w:t>м</w:t>
      </w:r>
      <w:r w:rsidRPr="006C78C2">
        <w:rPr>
          <w:rFonts w:ascii="Times New Roman" w:hAnsi="Times New Roman" w:cs="Times New Roman"/>
          <w:color w:val="00000A"/>
          <w:sz w:val="24"/>
          <w:szCs w:val="24"/>
        </w:rPr>
        <w:t>естной администрации Прохладненского муниципального района Кабардино-Балкарской Республики от</w:t>
      </w:r>
      <w:r>
        <w:rPr>
          <w:rFonts w:ascii="Times New Roman" w:hAnsi="Times New Roman" w:cs="Times New Roman"/>
          <w:color w:val="00000A"/>
          <w:sz w:val="24"/>
          <w:szCs w:val="24"/>
        </w:rPr>
        <w:t xml:space="preserve">, </w:t>
      </w:r>
      <w:r w:rsidRPr="006C78C2">
        <w:rPr>
          <w:rFonts w:ascii="Times New Roman" w:hAnsi="Times New Roman" w:cs="Times New Roman"/>
          <w:color w:val="00000A"/>
          <w:sz w:val="24"/>
          <w:szCs w:val="24"/>
        </w:rPr>
        <w:t xml:space="preserve">указание на обязанность заявителя представлять сведения о лице, уполномоченном на представление интересов заявителя на процедуре проведения аукциона, на этапе подачи заявки на участие в аукционе (в случае участия в аукционе представителя заявителя), а также формы заявки на участие в аукционе, которая может создать неопределенность относительно подлежащих указанию банковских реквизитов участников аукциона, признаков </w:t>
      </w:r>
      <w:r w:rsidRPr="006C78C2">
        <w:rPr>
          <w:rFonts w:ascii="Times New Roman" w:hAnsi="Times New Roman" w:cs="Times New Roman"/>
          <w:color w:val="000000"/>
          <w:sz w:val="24"/>
          <w:szCs w:val="24"/>
        </w:rPr>
        <w:t xml:space="preserve">нарушения антимонопольного законодательства, предусмотренных частью 1 статьей 15 Федерального закона от 26.07.2006 № 135-ФЗ «О защите конкуренции» (далее – Закон о защите конкуренции), Управление Федеральной антимонопольной службы по </w:t>
      </w:r>
      <w:r w:rsidRPr="006C78C2">
        <w:rPr>
          <w:rFonts w:ascii="Times New Roman" w:hAnsi="Times New Roman" w:cs="Times New Roman"/>
          <w:color w:val="00000A"/>
          <w:sz w:val="24"/>
          <w:szCs w:val="24"/>
        </w:rPr>
        <w:t>Кабардино-Балкарской Республике</w:t>
      </w:r>
      <w:r w:rsidRPr="006C78C2">
        <w:rPr>
          <w:rFonts w:ascii="Times New Roman" w:hAnsi="Times New Roman" w:cs="Times New Roman"/>
          <w:color w:val="000000"/>
          <w:sz w:val="24"/>
          <w:szCs w:val="24"/>
        </w:rPr>
        <w:t xml:space="preserve"> на основании статьи 39</w:t>
      </w:r>
      <w:r w:rsidRPr="006C78C2">
        <w:rPr>
          <w:rFonts w:ascii="Times New Roman" w:hAnsi="Times New Roman" w:cs="Times New Roman"/>
          <w:color w:val="000000"/>
          <w:sz w:val="24"/>
          <w:szCs w:val="24"/>
          <w:vertAlign w:val="superscript"/>
        </w:rPr>
        <w:t>1</w:t>
      </w:r>
      <w:r w:rsidRPr="006C78C2">
        <w:rPr>
          <w:rFonts w:ascii="Times New Roman" w:hAnsi="Times New Roman" w:cs="Times New Roman"/>
          <w:color w:val="000000"/>
          <w:sz w:val="24"/>
          <w:szCs w:val="24"/>
        </w:rPr>
        <w:t xml:space="preserve"> Закона о защите конкуренции </w:t>
      </w:r>
      <w:r>
        <w:rPr>
          <w:rFonts w:ascii="Times New Roman" w:hAnsi="Times New Roman" w:cs="Times New Roman"/>
          <w:color w:val="000000"/>
          <w:sz w:val="24"/>
          <w:szCs w:val="24"/>
        </w:rPr>
        <w:t xml:space="preserve">выдало органу местного самоуправления Предупреждение </w:t>
      </w:r>
      <w:r w:rsidRPr="006C78C2">
        <w:rPr>
          <w:rFonts w:ascii="Times New Roman" w:hAnsi="Times New Roman" w:cs="Times New Roman"/>
          <w:color w:val="000000"/>
          <w:sz w:val="24"/>
          <w:szCs w:val="24"/>
        </w:rPr>
        <w:t>о необходимости прекращения указанных действий путем:</w:t>
      </w:r>
      <w:r>
        <w:rPr>
          <w:rFonts w:ascii="Times New Roman" w:hAnsi="Times New Roman" w:cs="Times New Roman"/>
          <w:color w:val="000000"/>
          <w:sz w:val="24"/>
          <w:szCs w:val="24"/>
        </w:rPr>
        <w:t xml:space="preserve"> </w:t>
      </w:r>
    </w:p>
    <w:p w:rsidR="006C78C2" w:rsidRDefault="006C78C2" w:rsidP="00C00157">
      <w:pPr>
        <w:autoSpaceDE w:val="0"/>
        <w:autoSpaceDN w:val="0"/>
        <w:adjustRightInd w:val="0"/>
        <w:ind w:left="-567" w:firstLine="567"/>
        <w:contextualSpacing/>
        <w:jc w:val="both"/>
        <w:rPr>
          <w:rFonts w:ascii="Times New Roman" w:hAnsi="Times New Roman" w:cs="Times New Roman"/>
          <w:color w:val="00000A"/>
          <w:sz w:val="24"/>
          <w:szCs w:val="24"/>
        </w:rPr>
      </w:pPr>
      <w:r w:rsidRPr="006C78C2">
        <w:rPr>
          <w:rFonts w:ascii="Times New Roman" w:hAnsi="Times New Roman" w:cs="Times New Roman"/>
          <w:color w:val="000000"/>
          <w:sz w:val="24"/>
          <w:szCs w:val="24"/>
        </w:rPr>
        <w:t>1)  исключения из</w:t>
      </w:r>
      <w:r w:rsidRPr="006C78C2">
        <w:rPr>
          <w:rFonts w:ascii="Times New Roman" w:hAnsi="Times New Roman" w:cs="Times New Roman"/>
          <w:b/>
          <w:color w:val="000000"/>
          <w:sz w:val="24"/>
          <w:szCs w:val="24"/>
        </w:rPr>
        <w:t xml:space="preserve"> </w:t>
      </w:r>
      <w:r w:rsidRPr="006C78C2">
        <w:rPr>
          <w:rFonts w:ascii="Times New Roman" w:hAnsi="Times New Roman" w:cs="Times New Roman"/>
          <w:color w:val="000000"/>
          <w:sz w:val="24"/>
          <w:szCs w:val="24"/>
        </w:rPr>
        <w:t xml:space="preserve">Порядка проведения аукциона указания на </w:t>
      </w:r>
      <w:r w:rsidRPr="006C78C2">
        <w:rPr>
          <w:rFonts w:ascii="Times New Roman" w:hAnsi="Times New Roman" w:cs="Times New Roman"/>
          <w:color w:val="00000A"/>
          <w:sz w:val="24"/>
          <w:szCs w:val="24"/>
        </w:rPr>
        <w:t>обязанность заявителя до даты проведения аукциона представлять сведения о лице, уполномоченном на представление интересов заявителя на процедуре проведения аукциона;</w:t>
      </w:r>
    </w:p>
    <w:p w:rsidR="006C78C2" w:rsidRPr="006C78C2" w:rsidRDefault="006C78C2" w:rsidP="00C00157">
      <w:pPr>
        <w:autoSpaceDE w:val="0"/>
        <w:autoSpaceDN w:val="0"/>
        <w:adjustRightInd w:val="0"/>
        <w:ind w:left="-567" w:firstLine="567"/>
        <w:contextualSpacing/>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6C78C2">
        <w:rPr>
          <w:rFonts w:ascii="Times New Roman" w:hAnsi="Times New Roman" w:cs="Times New Roman"/>
          <w:color w:val="00000A"/>
          <w:sz w:val="24"/>
          <w:szCs w:val="24"/>
        </w:rPr>
        <w:t>2) уточнения  в форме заявки на участие в аукционе (приложение к Порядку проведения аукциона) перечня банковских реквизитов, представляемых юридическими и физическими лицами (конкретизировать, какие именно банковские реквизиты представляют юридические лица, какие – физические лица).</w:t>
      </w:r>
    </w:p>
    <w:p w:rsidR="00902E0E" w:rsidRDefault="00902E0E" w:rsidP="006C78C2">
      <w:pPr>
        <w:spacing w:after="0" w:line="240" w:lineRule="auto"/>
        <w:ind w:left="-567"/>
        <w:jc w:val="both"/>
        <w:rPr>
          <w:rFonts w:cs="Times New Roman"/>
          <w:b/>
        </w:rPr>
      </w:pPr>
    </w:p>
    <w:p w:rsidR="00C00157" w:rsidRDefault="00C00157" w:rsidP="006C78C2">
      <w:pPr>
        <w:spacing w:after="0" w:line="240" w:lineRule="auto"/>
        <w:ind w:left="-567"/>
        <w:jc w:val="both"/>
        <w:rPr>
          <w:rFonts w:cs="Times New Roman"/>
          <w:b/>
        </w:rPr>
      </w:pPr>
    </w:p>
    <w:p w:rsidR="00C00157" w:rsidRDefault="00C00157" w:rsidP="006C78C2">
      <w:pPr>
        <w:spacing w:after="0" w:line="240" w:lineRule="auto"/>
        <w:ind w:left="-567"/>
        <w:jc w:val="both"/>
        <w:rPr>
          <w:rFonts w:cs="Times New Roman"/>
          <w:b/>
        </w:rPr>
      </w:pPr>
    </w:p>
    <w:p w:rsidR="00C00157" w:rsidRDefault="00C00157" w:rsidP="006C78C2">
      <w:pPr>
        <w:spacing w:after="0" w:line="240" w:lineRule="auto"/>
        <w:ind w:left="-567"/>
        <w:jc w:val="both"/>
        <w:rPr>
          <w:rFonts w:cs="Times New Roman"/>
          <w:b/>
        </w:rPr>
      </w:pPr>
    </w:p>
    <w:p w:rsidR="00C00157" w:rsidRDefault="00C00157" w:rsidP="006C78C2">
      <w:pPr>
        <w:spacing w:after="0" w:line="240" w:lineRule="auto"/>
        <w:ind w:left="-567"/>
        <w:jc w:val="both"/>
        <w:rPr>
          <w:rFonts w:cs="Times New Roman"/>
          <w:b/>
        </w:rPr>
      </w:pPr>
    </w:p>
    <w:p w:rsidR="00C00157" w:rsidRDefault="00C00157" w:rsidP="006C78C2">
      <w:pPr>
        <w:spacing w:after="0" w:line="240" w:lineRule="auto"/>
        <w:ind w:left="-567"/>
        <w:jc w:val="both"/>
        <w:rPr>
          <w:rFonts w:cs="Times New Roman"/>
          <w:b/>
        </w:rPr>
      </w:pPr>
    </w:p>
    <w:p w:rsidR="00C00157" w:rsidRPr="000D22D1" w:rsidRDefault="00C00157" w:rsidP="006C78C2">
      <w:pPr>
        <w:spacing w:after="0" w:line="240" w:lineRule="auto"/>
        <w:ind w:left="-567"/>
        <w:jc w:val="both"/>
        <w:rPr>
          <w:rFonts w:cs="Times New Roman"/>
          <w:b/>
        </w:rPr>
      </w:pPr>
    </w:p>
    <w:p w:rsidR="004A7CDE" w:rsidRDefault="003F697F" w:rsidP="004A7CDE">
      <w:pPr>
        <w:pStyle w:val="3"/>
        <w:shd w:val="clear" w:color="auto" w:fill="FFFFFF"/>
        <w:spacing w:before="0" w:beforeAutospacing="0" w:after="0" w:afterAutospacing="0"/>
        <w:ind w:left="-567" w:firstLine="709"/>
        <w:jc w:val="both"/>
        <w:rPr>
          <w:sz w:val="24"/>
          <w:szCs w:val="24"/>
          <w:u w:val="single"/>
        </w:rPr>
      </w:pPr>
      <w:r w:rsidRPr="000D22D1">
        <w:rPr>
          <w:sz w:val="24"/>
          <w:szCs w:val="24"/>
        </w:rPr>
        <w:lastRenderedPageBreak/>
        <w:t>Практика применения статьи 17 Закона о защите конкуренции</w:t>
      </w:r>
      <w:r w:rsidR="004A7CDE" w:rsidRPr="000D22D1">
        <w:rPr>
          <w:sz w:val="24"/>
          <w:szCs w:val="24"/>
          <w:u w:val="single"/>
        </w:rPr>
        <w:t xml:space="preserve"> </w:t>
      </w:r>
    </w:p>
    <w:p w:rsidR="00B54FFB" w:rsidRPr="000D22D1" w:rsidRDefault="00B54FFB" w:rsidP="004A7CDE">
      <w:pPr>
        <w:pStyle w:val="3"/>
        <w:shd w:val="clear" w:color="auto" w:fill="FFFFFF"/>
        <w:spacing w:before="0" w:beforeAutospacing="0" w:after="0" w:afterAutospacing="0"/>
        <w:ind w:left="-567" w:firstLine="709"/>
        <w:jc w:val="both"/>
        <w:rPr>
          <w:sz w:val="24"/>
          <w:szCs w:val="24"/>
          <w:u w:val="single"/>
        </w:rPr>
      </w:pPr>
    </w:p>
    <w:p w:rsidR="004A7CDE" w:rsidRDefault="004A7CDE" w:rsidP="004A7CDE">
      <w:pPr>
        <w:pStyle w:val="3"/>
        <w:shd w:val="clear" w:color="auto" w:fill="FFFFFF"/>
        <w:spacing w:before="0" w:beforeAutospacing="0" w:after="0" w:afterAutospacing="0"/>
        <w:ind w:left="-567" w:firstLine="709"/>
        <w:jc w:val="both"/>
        <w:rPr>
          <w:sz w:val="24"/>
          <w:szCs w:val="24"/>
        </w:rPr>
      </w:pPr>
      <w:r w:rsidRPr="000D22D1">
        <w:rPr>
          <w:sz w:val="24"/>
          <w:szCs w:val="24"/>
          <w:u w:val="single"/>
        </w:rPr>
        <w:t xml:space="preserve">Слайд № 3 </w:t>
      </w:r>
      <w:r w:rsidRPr="000D22D1">
        <w:rPr>
          <w:rFonts w:eastAsia="+mn-ea"/>
          <w:b w:val="0"/>
          <w:bCs w:val="0"/>
          <w:color w:val="403152"/>
          <w:kern w:val="24"/>
          <w:sz w:val="24"/>
          <w:szCs w:val="24"/>
        </w:rPr>
        <w:t xml:space="preserve"> </w:t>
      </w:r>
      <w:r w:rsidRPr="000D22D1">
        <w:rPr>
          <w:sz w:val="24"/>
          <w:szCs w:val="24"/>
        </w:rPr>
        <w:t>Статистика нарушений в сфере контроля торгов, осуществляемого в рамках статьи 18.1. Федерального закона «О защите конкуренции»</w:t>
      </w:r>
      <w:r w:rsidR="008310B5">
        <w:rPr>
          <w:sz w:val="24"/>
          <w:szCs w:val="24"/>
        </w:rPr>
        <w:t>.</w:t>
      </w:r>
    </w:p>
    <w:p w:rsidR="005238A1" w:rsidRDefault="005238A1" w:rsidP="004A7CDE">
      <w:pPr>
        <w:pStyle w:val="3"/>
        <w:shd w:val="clear" w:color="auto" w:fill="FFFFFF"/>
        <w:spacing w:before="0" w:beforeAutospacing="0" w:after="0" w:afterAutospacing="0"/>
        <w:ind w:left="-567" w:firstLine="709"/>
        <w:jc w:val="both"/>
        <w:rPr>
          <w:sz w:val="24"/>
          <w:szCs w:val="24"/>
        </w:rPr>
      </w:pPr>
    </w:p>
    <w:tbl>
      <w:tblPr>
        <w:tblW w:w="10228"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296"/>
        <w:gridCol w:w="1804"/>
        <w:gridCol w:w="1670"/>
      </w:tblGrid>
      <w:tr w:rsidR="005238A1" w:rsidRPr="00C00157" w:rsidTr="009B3ABF">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b/>
                <w:bCs/>
                <w:sz w:val="24"/>
                <w:szCs w:val="24"/>
              </w:rPr>
              <w:t xml:space="preserve">№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b/>
                <w:bCs/>
                <w:sz w:val="24"/>
                <w:szCs w:val="24"/>
              </w:rPr>
              <w:t xml:space="preserve">Общие сведения  по жалобам в рамках статьи 18.1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b/>
                <w:sz w:val="24"/>
                <w:szCs w:val="24"/>
              </w:rPr>
              <w:t>1 квартал 2017</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b/>
                <w:sz w:val="24"/>
                <w:szCs w:val="24"/>
              </w:rPr>
              <w:t>1 квартал 2018</w:t>
            </w:r>
          </w:p>
        </w:tc>
      </w:tr>
      <w:tr w:rsidR="005238A1" w:rsidRPr="00C00157" w:rsidTr="009B3ABF">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1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Рассмотрено жалоб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7</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9</w:t>
            </w:r>
          </w:p>
        </w:tc>
      </w:tr>
      <w:tr w:rsidR="005238A1" w:rsidRPr="00C00157" w:rsidTr="009B3ABF">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2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Признано обоснованными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6</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8</w:t>
            </w:r>
          </w:p>
        </w:tc>
      </w:tr>
      <w:tr w:rsidR="005238A1" w:rsidRPr="00C00157" w:rsidTr="009B3ABF">
        <w:trPr>
          <w:trHeight w:val="60"/>
        </w:trPr>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3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Признано необоснованными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1</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1</w:t>
            </w:r>
          </w:p>
        </w:tc>
      </w:tr>
      <w:tr w:rsidR="005238A1" w:rsidRPr="00C00157" w:rsidTr="009B3ABF">
        <w:trPr>
          <w:trHeight w:val="60"/>
        </w:trPr>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4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Выдано Предписаний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3</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4</w:t>
            </w:r>
          </w:p>
        </w:tc>
      </w:tr>
      <w:tr w:rsidR="005238A1" w:rsidRPr="00C00157" w:rsidTr="009B3ABF">
        <w:trPr>
          <w:trHeight w:val="60"/>
        </w:trPr>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5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Возвращено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w:t>
            </w:r>
          </w:p>
        </w:tc>
      </w:tr>
      <w:tr w:rsidR="005238A1" w:rsidRPr="00C00157" w:rsidTr="009B3ABF">
        <w:trPr>
          <w:trHeight w:val="60"/>
        </w:trPr>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6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Отозвано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w:t>
            </w:r>
          </w:p>
        </w:tc>
      </w:tr>
      <w:tr w:rsidR="005238A1" w:rsidRPr="00C00157" w:rsidTr="009B3ABF">
        <w:trPr>
          <w:trHeight w:val="60"/>
        </w:trPr>
        <w:tc>
          <w:tcPr>
            <w:tcW w:w="458"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7 </w:t>
            </w:r>
          </w:p>
        </w:tc>
        <w:tc>
          <w:tcPr>
            <w:tcW w:w="6296" w:type="dxa"/>
          </w:tcPr>
          <w:p w:rsidR="005238A1" w:rsidRPr="00C00157" w:rsidRDefault="005238A1" w:rsidP="00554E88">
            <w:pPr>
              <w:spacing w:after="0" w:line="240" w:lineRule="auto"/>
              <w:rPr>
                <w:rFonts w:ascii="Times New Roman" w:hAnsi="Times New Roman"/>
                <w:sz w:val="24"/>
                <w:szCs w:val="24"/>
              </w:rPr>
            </w:pPr>
            <w:r w:rsidRPr="00C00157">
              <w:rPr>
                <w:rFonts w:ascii="Times New Roman" w:hAnsi="Times New Roman"/>
                <w:sz w:val="24"/>
                <w:szCs w:val="24"/>
              </w:rPr>
              <w:t xml:space="preserve">Оставлено без рассмотрения </w:t>
            </w:r>
          </w:p>
        </w:tc>
        <w:tc>
          <w:tcPr>
            <w:tcW w:w="1804"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w:t>
            </w:r>
          </w:p>
        </w:tc>
        <w:tc>
          <w:tcPr>
            <w:tcW w:w="1670" w:type="dxa"/>
          </w:tcPr>
          <w:p w:rsidR="005238A1" w:rsidRPr="00C00157" w:rsidRDefault="005238A1" w:rsidP="00554E88">
            <w:pPr>
              <w:spacing w:after="0" w:line="240" w:lineRule="auto"/>
              <w:jc w:val="center"/>
              <w:rPr>
                <w:rFonts w:ascii="Times New Roman" w:hAnsi="Times New Roman"/>
                <w:sz w:val="24"/>
                <w:szCs w:val="24"/>
              </w:rPr>
            </w:pPr>
            <w:r w:rsidRPr="00C00157">
              <w:rPr>
                <w:rFonts w:ascii="Times New Roman" w:hAnsi="Times New Roman"/>
                <w:sz w:val="24"/>
                <w:szCs w:val="24"/>
              </w:rPr>
              <w:t>-</w:t>
            </w:r>
          </w:p>
        </w:tc>
      </w:tr>
    </w:tbl>
    <w:p w:rsidR="005238A1" w:rsidRPr="000D22D1" w:rsidRDefault="005238A1" w:rsidP="004A7CDE">
      <w:pPr>
        <w:pStyle w:val="3"/>
        <w:shd w:val="clear" w:color="auto" w:fill="FFFFFF"/>
        <w:spacing w:before="0" w:beforeAutospacing="0" w:after="0" w:afterAutospacing="0"/>
        <w:ind w:left="-567" w:firstLine="709"/>
        <w:jc w:val="both"/>
        <w:rPr>
          <w:sz w:val="24"/>
          <w:szCs w:val="24"/>
        </w:rPr>
      </w:pPr>
    </w:p>
    <w:p w:rsidR="003F697F" w:rsidRPr="000D22D1" w:rsidRDefault="003F697F" w:rsidP="000A1A7C">
      <w:pPr>
        <w:pStyle w:val="Standard"/>
        <w:ind w:left="-567" w:firstLine="567"/>
        <w:jc w:val="both"/>
        <w:rPr>
          <w:rFonts w:cs="Times New Roman"/>
          <w:lang w:val="ru-RU"/>
        </w:rPr>
      </w:pPr>
      <w:r w:rsidRPr="000D22D1">
        <w:rPr>
          <w:rFonts w:cs="Times New Roman"/>
          <w:lang w:val="ru-RU"/>
        </w:rPr>
        <w:t>Нарушения статьи 17  Закона о защите конкуренции, выявленные в отчетном периоде: неразмещение извещения о проведении аукциона на официальном сайте РФ,  установление непредусмотренного земельным законодательствам «шага аукциона», неправомерный недопуск к участию в аукционе, установление непредусмотренных законодательством дополнительных требований к участникам аукциона, выставление земельного участка на аукцион с наличием обременения, сокращение срока приема заявок на участие в аукционе; необеспечение органами местного самоуправления равноправного доступа потребителей к ресурсам; заключение договора на новый срок или дополнительных соглашений к договорам аренды за пределами срока действия договоров без проведения публичных процедур; предоставление земельного участка на условиях, не предусмотренных условиями аукциона.</w:t>
      </w:r>
    </w:p>
    <w:p w:rsidR="00BC02CA" w:rsidRPr="000D22D1" w:rsidRDefault="00BC02CA" w:rsidP="000A1A7C">
      <w:pPr>
        <w:pStyle w:val="Standard"/>
        <w:ind w:left="-567" w:firstLine="567"/>
        <w:jc w:val="both"/>
        <w:rPr>
          <w:rFonts w:cs="Times New Roman"/>
          <w:lang w:val="ru-RU"/>
        </w:rPr>
      </w:pPr>
      <w:r w:rsidRPr="000D22D1">
        <w:rPr>
          <w:rFonts w:cs="Times New Roman"/>
          <w:lang w:val="ru-RU"/>
        </w:rPr>
        <w:t xml:space="preserve">Тесно переплетается нарушения, выявляемые в ходе рассмотрения дел в порядке статьи 17 и нарушения, выявляемые </w:t>
      </w:r>
      <w:r w:rsidR="00702DBF" w:rsidRPr="000D22D1">
        <w:rPr>
          <w:rFonts w:cs="Times New Roman"/>
          <w:lang w:val="ru-RU"/>
        </w:rPr>
        <w:t xml:space="preserve">в </w:t>
      </w:r>
      <w:r w:rsidRPr="000D22D1">
        <w:rPr>
          <w:rFonts w:cs="Times New Roman"/>
          <w:lang w:val="ru-RU"/>
        </w:rPr>
        <w:t>ходе рассмотрения обращений в порядке статьи 18.1 Закона о защите конкуренции.</w:t>
      </w:r>
    </w:p>
    <w:p w:rsidR="00BC02CA" w:rsidRPr="000D22D1" w:rsidRDefault="00BC02CA" w:rsidP="004A7CDE">
      <w:pPr>
        <w:pStyle w:val="3"/>
        <w:shd w:val="clear" w:color="auto" w:fill="FFFFFF"/>
        <w:spacing w:before="0" w:beforeAutospacing="0" w:after="0" w:afterAutospacing="0"/>
        <w:ind w:left="-567" w:firstLine="709"/>
        <w:jc w:val="both"/>
        <w:rPr>
          <w:b w:val="0"/>
          <w:sz w:val="24"/>
          <w:szCs w:val="24"/>
        </w:rPr>
      </w:pPr>
      <w:r w:rsidRPr="000D22D1">
        <w:rPr>
          <w:b w:val="0"/>
          <w:sz w:val="24"/>
          <w:szCs w:val="24"/>
        </w:rPr>
        <w:t xml:space="preserve">Одним из направлений деятельности Кабардино-Балкарского 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Российской Федерации торгов, а также контроль соблюдения антимонопольных требований к таким торгам в порядке статьи 18.1 Закона о защите конкуренции. </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xml:space="preserve">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Основными правонарушениями, допускаемыми организаторами торгов, являются:</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неразмещение в установленном порядке извещения о проведении торгов  (что является нарушением п.19 ст.39.11 ЗК РФ);</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размещение неполной или недостоверной информации о проводимых торгах (п.21 ст.39.11 ЗК РФ);</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включение в текст заключаемых по результатам торгов договоров условий, не предусмотренных действующим законодательством (ст.39.8 ЗК РФ);</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установление к участникам торгов и к подаваемым ими заявкам не предусмотренных законодательством требований (п.1- 2 ст.39.12 ЗК РФ);</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необоснованный отказ претендентам в допуске к участию в торгах (п.8 ст.39.12 ЗК РФ);</w:t>
      </w:r>
    </w:p>
    <w:p w:rsidR="00BC02CA" w:rsidRPr="000D22D1" w:rsidRDefault="00BC02CA"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нарушение порядка определения победителей торгов (п.17 ст.39.12 ЗК РФ).</w:t>
      </w:r>
    </w:p>
    <w:p w:rsidR="00C53229" w:rsidRDefault="003F697F" w:rsidP="000A1A7C">
      <w:pPr>
        <w:pStyle w:val="Standard"/>
        <w:ind w:left="-567"/>
        <w:jc w:val="both"/>
        <w:rPr>
          <w:rFonts w:cs="Times New Roman"/>
          <w:lang w:val="ru-RU"/>
        </w:rPr>
      </w:pPr>
      <w:r w:rsidRPr="000D22D1">
        <w:rPr>
          <w:rFonts w:cs="Times New Roman"/>
          <w:lang w:val="ru-RU"/>
        </w:rPr>
        <w:t xml:space="preserve">        </w:t>
      </w:r>
      <w:r w:rsidR="008310B5">
        <w:rPr>
          <w:rFonts w:cs="Times New Roman"/>
          <w:lang w:val="ru-RU"/>
        </w:rPr>
        <w:t xml:space="preserve">            </w:t>
      </w:r>
    </w:p>
    <w:p w:rsidR="00C00157" w:rsidRDefault="0063267F" w:rsidP="00C00157">
      <w:pPr>
        <w:pStyle w:val="Standard"/>
        <w:ind w:left="-567"/>
        <w:jc w:val="both"/>
        <w:rPr>
          <w:rFonts w:cs="Times New Roman"/>
          <w:lang w:val="ru-RU"/>
        </w:rPr>
      </w:pPr>
      <w:r>
        <w:rPr>
          <w:rFonts w:cs="Times New Roman"/>
          <w:lang w:val="ru-RU"/>
        </w:rPr>
        <w:t xml:space="preserve">            </w:t>
      </w:r>
      <w:r w:rsidR="003F697F" w:rsidRPr="000D22D1">
        <w:rPr>
          <w:rFonts w:cs="Times New Roman"/>
          <w:lang w:val="ru-RU"/>
        </w:rPr>
        <w:t xml:space="preserve">ПРИМЕРЫ: </w:t>
      </w:r>
    </w:p>
    <w:p w:rsidR="00D10ADC" w:rsidRPr="00C00157" w:rsidRDefault="0063267F" w:rsidP="00C00157">
      <w:pPr>
        <w:pStyle w:val="Standard"/>
        <w:ind w:left="-567"/>
        <w:jc w:val="both"/>
        <w:rPr>
          <w:rFonts w:cs="Times New Roman"/>
          <w:lang w:val="ru-RU"/>
        </w:rPr>
      </w:pPr>
      <w:r>
        <w:rPr>
          <w:rFonts w:cs="Times New Roman"/>
          <w:lang w:val="ru-RU"/>
        </w:rPr>
        <w:t xml:space="preserve">            </w:t>
      </w:r>
      <w:r w:rsidR="008310B5" w:rsidRPr="00C00157">
        <w:rPr>
          <w:rFonts w:cs="Times New Roman"/>
          <w:lang w:val="ru-RU"/>
        </w:rPr>
        <w:t xml:space="preserve">1. В Управление Федеральной антимонопольной  службы по Кабардино-Балкарской Республике в соответствии со статьей 18.1 Федерального закона от 26.07.2006 №135-ФЗ «О защите конкуренции» 09.02.2018 поступила жалоба физического лица (далее – Заявитель) на </w:t>
      </w:r>
      <w:r w:rsidR="008310B5" w:rsidRPr="00C00157">
        <w:rPr>
          <w:rFonts w:cs="Times New Roman"/>
          <w:lang w:val="ru-RU"/>
        </w:rPr>
        <w:lastRenderedPageBreak/>
        <w:t>действия местной администрации Прохладненского муниципального района Кабардино-Балкарской Республики (далее – Организатор торгов) при проведении аукциона по продаже права на заключение договоров аренды земельных участков.</w:t>
      </w:r>
    </w:p>
    <w:p w:rsidR="008310B5" w:rsidRDefault="008310B5" w:rsidP="008310B5">
      <w:pPr>
        <w:autoSpaceDE w:val="0"/>
        <w:autoSpaceDN w:val="0"/>
        <w:adjustRightInd w:val="0"/>
        <w:ind w:left="-567" w:firstLine="567"/>
        <w:contextualSpacing/>
        <w:jc w:val="both"/>
        <w:rPr>
          <w:rFonts w:ascii="Times New Roman" w:hAnsi="Times New Roman" w:cs="Times New Roman"/>
          <w:sz w:val="24"/>
          <w:szCs w:val="24"/>
        </w:rPr>
      </w:pPr>
      <w:r w:rsidRPr="008310B5">
        <w:rPr>
          <w:rFonts w:ascii="Times New Roman" w:hAnsi="Times New Roman" w:cs="Times New Roman"/>
          <w:sz w:val="24"/>
          <w:szCs w:val="24"/>
        </w:rPr>
        <w:t xml:space="preserve">Заявитель обжалует незаконный, по его мнению, отказ аукционной комиссии в допуске Заявителя к участию в аукционе по причине непоступления задатка на указанный в извещении о проведении аукциона расчетный счет, а также необеспечение возврата задатка. Согласно доводам жалобы </w:t>
      </w:r>
      <w:r>
        <w:rPr>
          <w:rFonts w:ascii="Times New Roman" w:hAnsi="Times New Roman" w:cs="Times New Roman"/>
          <w:sz w:val="24"/>
          <w:szCs w:val="24"/>
        </w:rPr>
        <w:t xml:space="preserve">заявитель </w:t>
      </w:r>
      <w:r w:rsidRPr="008310B5">
        <w:rPr>
          <w:rFonts w:ascii="Times New Roman" w:hAnsi="Times New Roman" w:cs="Times New Roman"/>
          <w:sz w:val="24"/>
          <w:szCs w:val="24"/>
        </w:rPr>
        <w:t xml:space="preserve">направил задатки по лотам на расчетный счет, опубликованный на сайте </w:t>
      </w:r>
      <w:r w:rsidRPr="008310B5">
        <w:rPr>
          <w:rFonts w:ascii="Times New Roman" w:hAnsi="Times New Roman" w:cs="Times New Roman"/>
          <w:sz w:val="24"/>
          <w:szCs w:val="24"/>
          <w:lang w:val="en-US"/>
        </w:rPr>
        <w:t>http</w:t>
      </w:r>
      <w:r w:rsidRPr="008310B5">
        <w:rPr>
          <w:rFonts w:ascii="Times New Roman" w:hAnsi="Times New Roman" w:cs="Times New Roman"/>
          <w:sz w:val="24"/>
          <w:szCs w:val="24"/>
        </w:rPr>
        <w:t>:/</w:t>
      </w:r>
      <w:r w:rsidRPr="008310B5">
        <w:rPr>
          <w:rFonts w:ascii="Times New Roman" w:hAnsi="Times New Roman" w:cs="Times New Roman"/>
          <w:sz w:val="24"/>
          <w:szCs w:val="24"/>
          <w:lang w:val="en-US"/>
        </w:rPr>
        <w:t>torgi</w:t>
      </w:r>
      <w:r w:rsidRPr="008310B5">
        <w:rPr>
          <w:rFonts w:ascii="Times New Roman" w:hAnsi="Times New Roman" w:cs="Times New Roman"/>
          <w:sz w:val="24"/>
          <w:szCs w:val="24"/>
        </w:rPr>
        <w:t>.</w:t>
      </w:r>
      <w:r w:rsidRPr="008310B5">
        <w:rPr>
          <w:rFonts w:ascii="Times New Roman" w:hAnsi="Times New Roman" w:cs="Times New Roman"/>
          <w:sz w:val="24"/>
          <w:szCs w:val="24"/>
          <w:lang w:val="en-US"/>
        </w:rPr>
        <w:t>gov</w:t>
      </w:r>
      <w:r w:rsidRPr="008310B5">
        <w:rPr>
          <w:rFonts w:ascii="Times New Roman" w:hAnsi="Times New Roman" w:cs="Times New Roman"/>
          <w:sz w:val="24"/>
          <w:szCs w:val="24"/>
        </w:rPr>
        <w:t>.</w:t>
      </w:r>
      <w:r w:rsidRPr="008310B5">
        <w:rPr>
          <w:rFonts w:ascii="Times New Roman" w:hAnsi="Times New Roman" w:cs="Times New Roman"/>
          <w:sz w:val="24"/>
          <w:szCs w:val="24"/>
          <w:lang w:val="en-US"/>
        </w:rPr>
        <w:t>ru</w:t>
      </w:r>
      <w:r w:rsidRPr="008310B5">
        <w:rPr>
          <w:rFonts w:ascii="Times New Roman" w:hAnsi="Times New Roman" w:cs="Times New Roman"/>
          <w:sz w:val="24"/>
          <w:szCs w:val="24"/>
        </w:rPr>
        <w:t>.</w:t>
      </w:r>
    </w:p>
    <w:p w:rsidR="008310B5" w:rsidRPr="008310B5" w:rsidRDefault="008310B5" w:rsidP="008310B5">
      <w:pPr>
        <w:autoSpaceDE w:val="0"/>
        <w:autoSpaceDN w:val="0"/>
        <w:adjustRightInd w:val="0"/>
        <w:ind w:left="-567" w:firstLine="567"/>
        <w:contextualSpacing/>
        <w:jc w:val="both"/>
        <w:rPr>
          <w:rFonts w:ascii="Times New Roman" w:hAnsi="Times New Roman" w:cs="Times New Roman"/>
          <w:sz w:val="24"/>
          <w:szCs w:val="24"/>
        </w:rPr>
      </w:pPr>
      <w:r w:rsidRPr="008310B5">
        <w:rPr>
          <w:rFonts w:ascii="Times New Roman" w:hAnsi="Times New Roman" w:cs="Times New Roman"/>
          <w:sz w:val="24"/>
          <w:szCs w:val="24"/>
        </w:rPr>
        <w:t>Как пояснила представитель Организатора торгов, извещение о проведении аукциона содерж</w:t>
      </w:r>
      <w:r>
        <w:rPr>
          <w:rFonts w:ascii="Times New Roman" w:hAnsi="Times New Roman" w:cs="Times New Roman"/>
          <w:sz w:val="24"/>
          <w:szCs w:val="24"/>
        </w:rPr>
        <w:t>ало</w:t>
      </w:r>
      <w:r w:rsidRPr="008310B5">
        <w:rPr>
          <w:rFonts w:ascii="Times New Roman" w:hAnsi="Times New Roman" w:cs="Times New Roman"/>
          <w:sz w:val="24"/>
          <w:szCs w:val="24"/>
        </w:rPr>
        <w:t xml:space="preserve"> указание на два расчетных счета для внесения задатка, но задаточным счетом явля</w:t>
      </w:r>
      <w:r>
        <w:rPr>
          <w:rFonts w:ascii="Times New Roman" w:hAnsi="Times New Roman" w:cs="Times New Roman"/>
          <w:sz w:val="24"/>
          <w:szCs w:val="24"/>
        </w:rPr>
        <w:t>лся</w:t>
      </w:r>
      <w:r w:rsidRPr="008310B5">
        <w:rPr>
          <w:rFonts w:ascii="Times New Roman" w:hAnsi="Times New Roman" w:cs="Times New Roman"/>
          <w:sz w:val="24"/>
          <w:szCs w:val="24"/>
        </w:rPr>
        <w:t xml:space="preserve"> </w:t>
      </w:r>
      <w:r>
        <w:rPr>
          <w:rFonts w:ascii="Times New Roman" w:hAnsi="Times New Roman" w:cs="Times New Roman"/>
          <w:sz w:val="24"/>
          <w:szCs w:val="24"/>
        </w:rPr>
        <w:t xml:space="preserve">один </w:t>
      </w:r>
      <w:r w:rsidRPr="008310B5">
        <w:rPr>
          <w:rFonts w:ascii="Times New Roman" w:hAnsi="Times New Roman" w:cs="Times New Roman"/>
          <w:sz w:val="24"/>
          <w:szCs w:val="24"/>
        </w:rPr>
        <w:t xml:space="preserve">расчетный счет. В целях корректировки банковских реквизитов, размещенных на официальном сайте, Организатор торгов направлял в центр регистрации официального сайта соответствующие обращения, которые </w:t>
      </w:r>
      <w:r>
        <w:rPr>
          <w:rFonts w:ascii="Times New Roman" w:hAnsi="Times New Roman" w:cs="Times New Roman"/>
          <w:sz w:val="24"/>
          <w:szCs w:val="24"/>
        </w:rPr>
        <w:t xml:space="preserve">на момент рассмотрения жалобы </w:t>
      </w:r>
      <w:r w:rsidRPr="008310B5">
        <w:rPr>
          <w:rFonts w:ascii="Times New Roman" w:hAnsi="Times New Roman" w:cs="Times New Roman"/>
          <w:sz w:val="24"/>
          <w:szCs w:val="24"/>
        </w:rPr>
        <w:t>не име</w:t>
      </w:r>
      <w:r>
        <w:rPr>
          <w:rFonts w:ascii="Times New Roman" w:hAnsi="Times New Roman" w:cs="Times New Roman"/>
          <w:sz w:val="24"/>
          <w:szCs w:val="24"/>
        </w:rPr>
        <w:t>ли результата.</w:t>
      </w:r>
    </w:p>
    <w:p w:rsidR="008310B5" w:rsidRPr="008310B5" w:rsidRDefault="008310B5" w:rsidP="008310B5">
      <w:pPr>
        <w:autoSpaceDE w:val="0"/>
        <w:autoSpaceDN w:val="0"/>
        <w:adjustRightInd w:val="0"/>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Исследовав доказательства,</w:t>
      </w:r>
      <w:r w:rsidRPr="008310B5">
        <w:rPr>
          <w:rFonts w:ascii="Times New Roman" w:hAnsi="Times New Roman" w:cs="Times New Roman"/>
          <w:sz w:val="24"/>
          <w:szCs w:val="24"/>
        </w:rPr>
        <w:t xml:space="preserve"> Комиссия</w:t>
      </w:r>
      <w:r>
        <w:rPr>
          <w:rFonts w:ascii="Times New Roman" w:hAnsi="Times New Roman" w:cs="Times New Roman"/>
          <w:sz w:val="24"/>
          <w:szCs w:val="24"/>
        </w:rPr>
        <w:t xml:space="preserve"> Управления </w:t>
      </w:r>
      <w:r w:rsidRPr="008310B5">
        <w:rPr>
          <w:rFonts w:ascii="Times New Roman" w:hAnsi="Times New Roman" w:cs="Times New Roman"/>
          <w:sz w:val="24"/>
          <w:szCs w:val="24"/>
        </w:rPr>
        <w:t>при</w:t>
      </w:r>
      <w:r>
        <w:rPr>
          <w:rFonts w:ascii="Times New Roman" w:hAnsi="Times New Roman" w:cs="Times New Roman"/>
          <w:sz w:val="24"/>
          <w:szCs w:val="24"/>
        </w:rPr>
        <w:t>шла</w:t>
      </w:r>
      <w:r w:rsidRPr="008310B5">
        <w:rPr>
          <w:rFonts w:ascii="Times New Roman" w:hAnsi="Times New Roman" w:cs="Times New Roman"/>
          <w:sz w:val="24"/>
          <w:szCs w:val="24"/>
        </w:rPr>
        <w:t xml:space="preserve"> к выводу, что включение в состав извещения противоречивой информации, нарушая требования подпункта 8 пункта 21 статьи 39.11 Земельного кодекса РФ, обязывающего Организатора торгов указывать в извещении банковские реквизиты счета для перечисления задатка, может ввести потенциальных участников аукциона в заблуждение и создать неопределенность относительно того, на какой именно расчетный счет необходимо вносить задаток.</w:t>
      </w:r>
    </w:p>
    <w:p w:rsidR="008310B5" w:rsidRDefault="008310B5" w:rsidP="000A1A7C">
      <w:pPr>
        <w:spacing w:after="0" w:line="240" w:lineRule="auto"/>
        <w:ind w:left="-567" w:firstLine="708"/>
        <w:contextualSpacing/>
        <w:jc w:val="both"/>
        <w:rPr>
          <w:rFonts w:ascii="Times New Roman" w:hAnsi="Times New Roman" w:cs="Times New Roman"/>
          <w:sz w:val="24"/>
          <w:szCs w:val="24"/>
        </w:rPr>
      </w:pPr>
      <w:r>
        <w:rPr>
          <w:rFonts w:ascii="Times New Roman" w:hAnsi="Times New Roman" w:cs="Times New Roman"/>
          <w:sz w:val="24"/>
          <w:szCs w:val="24"/>
        </w:rPr>
        <w:t>Было вынесено соответствующее решение о нарушении действующего земельного законодательства. Организатору торгов выдано предписание.</w:t>
      </w:r>
    </w:p>
    <w:p w:rsidR="008310B5" w:rsidRDefault="008310B5" w:rsidP="000A1A7C">
      <w:pPr>
        <w:spacing w:after="0" w:line="240" w:lineRule="auto"/>
        <w:ind w:left="-567" w:firstLine="708"/>
        <w:contextualSpacing/>
        <w:jc w:val="both"/>
        <w:rPr>
          <w:rFonts w:ascii="Times New Roman" w:hAnsi="Times New Roman" w:cs="Times New Roman"/>
          <w:sz w:val="24"/>
          <w:szCs w:val="24"/>
        </w:rPr>
      </w:pPr>
    </w:p>
    <w:p w:rsidR="008310B5" w:rsidRPr="0002286E" w:rsidRDefault="008310B5" w:rsidP="0002286E">
      <w:pPr>
        <w:spacing w:after="0" w:line="240" w:lineRule="auto"/>
        <w:ind w:left="-567" w:firstLine="708"/>
        <w:contextualSpacing/>
        <w:jc w:val="both"/>
        <w:rPr>
          <w:rFonts w:ascii="Times New Roman" w:hAnsi="Times New Roman" w:cs="Times New Roman"/>
          <w:sz w:val="24"/>
          <w:szCs w:val="24"/>
        </w:rPr>
      </w:pPr>
      <w:r w:rsidRPr="0002286E">
        <w:rPr>
          <w:rFonts w:ascii="Times New Roman" w:hAnsi="Times New Roman" w:cs="Times New Roman"/>
          <w:sz w:val="24"/>
          <w:szCs w:val="24"/>
        </w:rPr>
        <w:t xml:space="preserve">2. </w:t>
      </w:r>
      <w:r w:rsidR="0002286E" w:rsidRPr="0002286E">
        <w:rPr>
          <w:rFonts w:ascii="Times New Roman" w:hAnsi="Times New Roman" w:cs="Times New Roman"/>
          <w:sz w:val="24"/>
          <w:szCs w:val="24"/>
        </w:rPr>
        <w:t>В Управление Федеральной антимонопольной службы по КБР (далее</w:t>
      </w:r>
      <w:r w:rsidR="0002286E">
        <w:rPr>
          <w:rFonts w:ascii="Times New Roman" w:hAnsi="Times New Roman" w:cs="Times New Roman"/>
          <w:sz w:val="24"/>
          <w:szCs w:val="24"/>
        </w:rPr>
        <w:t xml:space="preserve"> </w:t>
      </w:r>
      <w:r w:rsidR="0002286E" w:rsidRPr="0002286E">
        <w:rPr>
          <w:rFonts w:ascii="Times New Roman" w:hAnsi="Times New Roman" w:cs="Times New Roman"/>
          <w:sz w:val="24"/>
          <w:szCs w:val="24"/>
        </w:rPr>
        <w:t xml:space="preserve">- Управление) поступила жалоба </w:t>
      </w:r>
      <w:r w:rsidR="0002286E">
        <w:rPr>
          <w:rFonts w:ascii="Times New Roman" w:hAnsi="Times New Roman" w:cs="Times New Roman"/>
          <w:sz w:val="24"/>
          <w:szCs w:val="24"/>
        </w:rPr>
        <w:t>физического лица</w:t>
      </w:r>
      <w:r w:rsidR="0002286E" w:rsidRPr="0002286E">
        <w:rPr>
          <w:rFonts w:ascii="Times New Roman" w:hAnsi="Times New Roman" w:cs="Times New Roman"/>
          <w:sz w:val="24"/>
          <w:szCs w:val="24"/>
        </w:rPr>
        <w:t xml:space="preserve"> на действия муниципального казенного учреждения «Управление имущественных и земельных отношение г.о. Баксан»                                                                                                                                                                                                                                                                                                                                                                                                                                                                                                                                                                                                                                                                                                                                                                                                                                                    при проведении аукцио</w:t>
      </w:r>
      <w:r w:rsidR="0002286E">
        <w:rPr>
          <w:rFonts w:ascii="Times New Roman" w:hAnsi="Times New Roman" w:cs="Times New Roman"/>
          <w:sz w:val="24"/>
          <w:szCs w:val="24"/>
        </w:rPr>
        <w:t>на на заключение договора купли-продажи з</w:t>
      </w:r>
      <w:r w:rsidR="0002286E" w:rsidRPr="0002286E">
        <w:rPr>
          <w:rFonts w:ascii="Times New Roman" w:hAnsi="Times New Roman" w:cs="Times New Roman"/>
          <w:sz w:val="24"/>
          <w:szCs w:val="24"/>
        </w:rPr>
        <w:t>емельного участка из земель населенных пунктов</w:t>
      </w:r>
      <w:r w:rsidR="0002286E">
        <w:rPr>
          <w:rFonts w:ascii="Times New Roman" w:hAnsi="Times New Roman" w:cs="Times New Roman"/>
          <w:sz w:val="24"/>
          <w:szCs w:val="24"/>
        </w:rPr>
        <w:t>.</w:t>
      </w:r>
    </w:p>
    <w:p w:rsidR="0002286E" w:rsidRPr="0002286E" w:rsidRDefault="0002286E" w:rsidP="0002286E">
      <w:pPr>
        <w:spacing w:after="0" w:line="240" w:lineRule="auto"/>
        <w:ind w:left="-567" w:firstLine="709"/>
        <w:contextualSpacing/>
        <w:jc w:val="both"/>
        <w:rPr>
          <w:rFonts w:ascii="Times New Roman" w:hAnsi="Times New Roman" w:cs="Times New Roman"/>
          <w:sz w:val="24"/>
          <w:szCs w:val="24"/>
        </w:rPr>
      </w:pPr>
      <w:r w:rsidRPr="0002286E">
        <w:rPr>
          <w:rFonts w:ascii="Times New Roman" w:hAnsi="Times New Roman" w:cs="Times New Roman"/>
          <w:sz w:val="24"/>
          <w:szCs w:val="24"/>
        </w:rPr>
        <w:t>Согласно доводам жалобы в извещении о проведении аукциона не были указаны информация о технических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подключения (технологическое присоединение) на дату опубликования извещени</w:t>
      </w:r>
      <w:r>
        <w:rPr>
          <w:rFonts w:ascii="Times New Roman" w:hAnsi="Times New Roman" w:cs="Times New Roman"/>
          <w:sz w:val="24"/>
          <w:szCs w:val="24"/>
        </w:rPr>
        <w:t>я</w:t>
      </w:r>
      <w:r w:rsidRPr="0002286E">
        <w:rPr>
          <w:rFonts w:ascii="Times New Roman" w:hAnsi="Times New Roman" w:cs="Times New Roman"/>
          <w:sz w:val="24"/>
          <w:szCs w:val="24"/>
        </w:rPr>
        <w:t>.</w:t>
      </w:r>
    </w:p>
    <w:p w:rsidR="0002286E" w:rsidRPr="0002286E" w:rsidRDefault="0002286E" w:rsidP="0002286E">
      <w:pPr>
        <w:spacing w:after="0" w:line="240" w:lineRule="auto"/>
        <w:ind w:left="-567" w:firstLine="709"/>
        <w:contextualSpacing/>
        <w:jc w:val="both"/>
        <w:rPr>
          <w:rFonts w:ascii="Times New Roman" w:hAnsi="Times New Roman" w:cs="Times New Roman"/>
          <w:sz w:val="24"/>
          <w:szCs w:val="24"/>
        </w:rPr>
      </w:pPr>
      <w:r w:rsidRPr="0002286E">
        <w:rPr>
          <w:rFonts w:ascii="Times New Roman" w:hAnsi="Times New Roman" w:cs="Times New Roman"/>
          <w:sz w:val="24"/>
          <w:szCs w:val="24"/>
        </w:rPr>
        <w:t>Также заявитель, ссылаясь на часть 2 статьи 39.1 Земельного Кодекса РФ (далее</w:t>
      </w:r>
      <w:r>
        <w:rPr>
          <w:rFonts w:ascii="Times New Roman" w:hAnsi="Times New Roman" w:cs="Times New Roman"/>
          <w:sz w:val="24"/>
          <w:szCs w:val="24"/>
        </w:rPr>
        <w:t xml:space="preserve"> </w:t>
      </w:r>
      <w:r w:rsidRPr="0002286E">
        <w:rPr>
          <w:rFonts w:ascii="Times New Roman" w:hAnsi="Times New Roman" w:cs="Times New Roman"/>
          <w:sz w:val="24"/>
          <w:szCs w:val="24"/>
        </w:rPr>
        <w:t>- ЗК РФ), указыва</w:t>
      </w:r>
      <w:r>
        <w:rPr>
          <w:rFonts w:ascii="Times New Roman" w:hAnsi="Times New Roman" w:cs="Times New Roman"/>
          <w:sz w:val="24"/>
          <w:szCs w:val="24"/>
        </w:rPr>
        <w:t>л</w:t>
      </w:r>
      <w:r w:rsidRPr="0002286E">
        <w:rPr>
          <w:rFonts w:ascii="Times New Roman" w:hAnsi="Times New Roman" w:cs="Times New Roman"/>
          <w:sz w:val="24"/>
          <w:szCs w:val="24"/>
        </w:rPr>
        <w:t>, что продажа находящихся в государственной 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w:t>
      </w:r>
    </w:p>
    <w:p w:rsidR="0002286E" w:rsidRPr="0002286E" w:rsidRDefault="0002286E" w:rsidP="0002286E">
      <w:pPr>
        <w:spacing w:after="0" w:line="240" w:lineRule="auto"/>
        <w:ind w:left="-567" w:firstLine="709"/>
        <w:contextualSpacing/>
        <w:jc w:val="both"/>
        <w:rPr>
          <w:rFonts w:ascii="Times New Roman" w:hAnsi="Times New Roman" w:cs="Times New Roman"/>
          <w:sz w:val="24"/>
          <w:szCs w:val="24"/>
        </w:rPr>
      </w:pPr>
      <w:r w:rsidRPr="0002286E">
        <w:rPr>
          <w:rFonts w:ascii="Times New Roman" w:hAnsi="Times New Roman" w:cs="Times New Roman"/>
          <w:sz w:val="24"/>
          <w:szCs w:val="24"/>
        </w:rPr>
        <w:t>В ходе проверки доводов, изложенных в жалобе, Комиссия установила факт о наличии в извещении о проведении конкурса, опубликованном на официальном сайте, информации о виде разрешенного использования-магазины, т.е</w:t>
      </w:r>
      <w:r>
        <w:rPr>
          <w:rFonts w:ascii="Times New Roman" w:hAnsi="Times New Roman" w:cs="Times New Roman"/>
          <w:sz w:val="24"/>
          <w:szCs w:val="24"/>
        </w:rPr>
        <w:t>.</w:t>
      </w:r>
      <w:r w:rsidRPr="0002286E">
        <w:rPr>
          <w:rFonts w:ascii="Times New Roman" w:hAnsi="Times New Roman" w:cs="Times New Roman"/>
          <w:sz w:val="24"/>
          <w:szCs w:val="24"/>
        </w:rPr>
        <w:t xml:space="preserve"> размещение объектов капитального строительства, предназначенных для продажи товаров, торговая площадь котор</w:t>
      </w:r>
      <w:r>
        <w:rPr>
          <w:rFonts w:ascii="Times New Roman" w:hAnsi="Times New Roman" w:cs="Times New Roman"/>
          <w:sz w:val="24"/>
          <w:szCs w:val="24"/>
        </w:rPr>
        <w:t xml:space="preserve">ых составляет до 5000 кв. м., </w:t>
      </w:r>
      <w:r w:rsidRPr="0002286E">
        <w:rPr>
          <w:rFonts w:ascii="Times New Roman" w:hAnsi="Times New Roman" w:cs="Times New Roman"/>
          <w:sz w:val="24"/>
          <w:szCs w:val="24"/>
        </w:rPr>
        <w:t xml:space="preserve">что влечет за собой нарушение части 2 статьи 39.1 ЗК РФ, согласно которой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ЗК РФ, а также случаев проведения аукционов по продаже таких земельных участков в соответствии со статьей 39.18 ЗК РФ. и части 7 статьи 39.11, которая гласит, что в случае, если в соответствии с основным видом разрешенного использования </w:t>
      </w:r>
      <w:r w:rsidRPr="0002286E">
        <w:rPr>
          <w:rFonts w:ascii="Times New Roman" w:hAnsi="Times New Roman" w:cs="Times New Roman"/>
          <w:sz w:val="24"/>
          <w:szCs w:val="24"/>
        </w:rPr>
        <w:lastRenderedPageBreak/>
        <w:t>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ЗК РФ.</w:t>
      </w:r>
    </w:p>
    <w:p w:rsidR="0002286E" w:rsidRPr="0002286E" w:rsidRDefault="0002286E" w:rsidP="0002286E">
      <w:pPr>
        <w:spacing w:after="0" w:line="240" w:lineRule="auto"/>
        <w:ind w:left="-567" w:firstLine="709"/>
        <w:contextualSpacing/>
        <w:jc w:val="both"/>
        <w:rPr>
          <w:rFonts w:ascii="Times New Roman" w:hAnsi="Times New Roman" w:cs="Times New Roman"/>
          <w:sz w:val="24"/>
          <w:szCs w:val="24"/>
        </w:rPr>
      </w:pPr>
      <w:r w:rsidRPr="0002286E">
        <w:rPr>
          <w:rFonts w:ascii="Times New Roman" w:hAnsi="Times New Roman" w:cs="Times New Roman"/>
          <w:sz w:val="24"/>
          <w:szCs w:val="24"/>
        </w:rPr>
        <w:t>Кроме того</w:t>
      </w:r>
      <w:r>
        <w:rPr>
          <w:rFonts w:ascii="Times New Roman" w:hAnsi="Times New Roman" w:cs="Times New Roman"/>
          <w:sz w:val="24"/>
          <w:szCs w:val="24"/>
        </w:rPr>
        <w:t>, установлено, что</w:t>
      </w:r>
      <w:r w:rsidRPr="0002286E">
        <w:rPr>
          <w:rFonts w:ascii="Times New Roman" w:hAnsi="Times New Roman" w:cs="Times New Roman"/>
          <w:sz w:val="24"/>
          <w:szCs w:val="24"/>
        </w:rPr>
        <w:t xml:space="preserve"> отсутств</w:t>
      </w:r>
      <w:r>
        <w:rPr>
          <w:rFonts w:ascii="Times New Roman" w:hAnsi="Times New Roman" w:cs="Times New Roman"/>
          <w:sz w:val="24"/>
          <w:szCs w:val="24"/>
        </w:rPr>
        <w:t>овала</w:t>
      </w:r>
      <w:r w:rsidRPr="0002286E">
        <w:rPr>
          <w:rFonts w:ascii="Times New Roman" w:hAnsi="Times New Roman" w:cs="Times New Roman"/>
          <w:sz w:val="24"/>
          <w:szCs w:val="24"/>
        </w:rPr>
        <w:t xml:space="preserve">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w:t>
      </w:r>
      <w:r>
        <w:rPr>
          <w:rFonts w:ascii="Times New Roman" w:hAnsi="Times New Roman" w:cs="Times New Roman"/>
          <w:sz w:val="24"/>
          <w:szCs w:val="24"/>
        </w:rPr>
        <w:t>бликования указанного извещения.</w:t>
      </w:r>
    </w:p>
    <w:p w:rsidR="0002286E" w:rsidRPr="0002286E" w:rsidRDefault="0002286E" w:rsidP="0002286E">
      <w:pPr>
        <w:spacing w:after="0" w:line="240" w:lineRule="auto"/>
        <w:ind w:left="-567" w:firstLine="709"/>
        <w:contextualSpacing/>
        <w:rPr>
          <w:rFonts w:ascii="Times New Roman" w:hAnsi="Times New Roman" w:cs="Times New Roman"/>
          <w:sz w:val="24"/>
          <w:szCs w:val="24"/>
        </w:rPr>
      </w:pPr>
      <w:r w:rsidRPr="0002286E">
        <w:rPr>
          <w:rFonts w:ascii="Times New Roman" w:hAnsi="Times New Roman" w:cs="Times New Roman"/>
          <w:sz w:val="24"/>
          <w:szCs w:val="24"/>
        </w:rPr>
        <w:t>Комиссия Управления признала жалобу обоснованной и выдала решение. Предписание на устранения выявленных нарушений не выдано, в связи с тем, что аукцион не состоялся  ввиду отсутствия заявителей.</w:t>
      </w:r>
    </w:p>
    <w:p w:rsidR="0002286E" w:rsidRPr="0002286E" w:rsidRDefault="0002286E" w:rsidP="001D5AD4">
      <w:pPr>
        <w:spacing w:after="0" w:line="240" w:lineRule="auto"/>
        <w:contextualSpacing/>
        <w:jc w:val="both"/>
        <w:rPr>
          <w:rFonts w:ascii="Times New Roman" w:hAnsi="Times New Roman" w:cs="Times New Roman"/>
          <w:sz w:val="24"/>
          <w:szCs w:val="24"/>
        </w:rPr>
      </w:pPr>
    </w:p>
    <w:p w:rsidR="005E387F" w:rsidRDefault="005E387F" w:rsidP="000A1A7C">
      <w:pPr>
        <w:spacing w:after="0" w:line="240" w:lineRule="auto"/>
        <w:ind w:left="-567" w:firstLine="708"/>
        <w:contextualSpacing/>
        <w:jc w:val="both"/>
        <w:rPr>
          <w:rFonts w:ascii="Times New Roman" w:hAnsi="Times New Roman" w:cs="Times New Roman"/>
          <w:b/>
          <w:sz w:val="24"/>
          <w:szCs w:val="24"/>
        </w:rPr>
      </w:pPr>
      <w:r w:rsidRPr="000D22D1">
        <w:rPr>
          <w:rFonts w:ascii="Times New Roman" w:hAnsi="Times New Roman" w:cs="Times New Roman"/>
          <w:b/>
          <w:sz w:val="24"/>
          <w:szCs w:val="24"/>
          <w:u w:val="single"/>
        </w:rPr>
        <w:t xml:space="preserve">Слайд </w:t>
      </w:r>
      <w:r w:rsidRPr="004C4E58">
        <w:rPr>
          <w:rFonts w:ascii="Times New Roman" w:hAnsi="Times New Roman" w:cs="Times New Roman"/>
          <w:b/>
          <w:sz w:val="24"/>
          <w:szCs w:val="24"/>
          <w:u w:val="single"/>
        </w:rPr>
        <w:t>№</w:t>
      </w:r>
      <w:r w:rsidRPr="004C4E58">
        <w:rPr>
          <w:rFonts w:ascii="Times New Roman" w:hAnsi="Times New Roman" w:cs="Times New Roman"/>
          <w:b/>
          <w:sz w:val="24"/>
          <w:szCs w:val="24"/>
        </w:rPr>
        <w:t>__</w:t>
      </w:r>
      <w:r w:rsidR="00902E0E" w:rsidRPr="004C4E58">
        <w:rPr>
          <w:rFonts w:ascii="Times New Roman" w:hAnsi="Times New Roman" w:cs="Times New Roman"/>
          <w:b/>
          <w:sz w:val="24"/>
          <w:szCs w:val="24"/>
        </w:rPr>
        <w:t>4</w:t>
      </w:r>
      <w:r w:rsidRPr="000D22D1">
        <w:rPr>
          <w:rFonts w:ascii="Times New Roman" w:hAnsi="Times New Roman" w:cs="Times New Roman"/>
          <w:sz w:val="24"/>
          <w:szCs w:val="24"/>
        </w:rPr>
        <w:t xml:space="preserve"> </w:t>
      </w:r>
      <w:r w:rsidRPr="000D22D1">
        <w:rPr>
          <w:rFonts w:ascii="Times New Roman" w:hAnsi="Times New Roman" w:cs="Times New Roman"/>
          <w:b/>
          <w:sz w:val="24"/>
          <w:szCs w:val="24"/>
        </w:rPr>
        <w:t xml:space="preserve">Статистика по административным правонарушениям </w:t>
      </w:r>
      <w:r w:rsidR="00902E0E" w:rsidRPr="000D22D1">
        <w:rPr>
          <w:rFonts w:ascii="Times New Roman" w:hAnsi="Times New Roman" w:cs="Times New Roman"/>
          <w:b/>
          <w:sz w:val="24"/>
          <w:szCs w:val="24"/>
        </w:rPr>
        <w:t xml:space="preserve">в сфере антимонопольного законодательства </w:t>
      </w:r>
      <w:r w:rsidRPr="000D22D1">
        <w:rPr>
          <w:rFonts w:ascii="Times New Roman" w:hAnsi="Times New Roman" w:cs="Times New Roman"/>
          <w:b/>
          <w:sz w:val="24"/>
          <w:szCs w:val="24"/>
        </w:rPr>
        <w:t xml:space="preserve">за </w:t>
      </w:r>
      <w:r w:rsidR="004A7CDE" w:rsidRPr="000D22D1">
        <w:rPr>
          <w:rFonts w:ascii="Times New Roman" w:hAnsi="Times New Roman" w:cs="Times New Roman"/>
          <w:b/>
          <w:sz w:val="24"/>
          <w:szCs w:val="24"/>
        </w:rPr>
        <w:t>1</w:t>
      </w:r>
      <w:r w:rsidRPr="000D22D1">
        <w:rPr>
          <w:rFonts w:ascii="Times New Roman" w:hAnsi="Times New Roman" w:cs="Times New Roman"/>
          <w:b/>
          <w:sz w:val="24"/>
          <w:szCs w:val="24"/>
        </w:rPr>
        <w:t xml:space="preserve"> квартал 201</w:t>
      </w:r>
      <w:r w:rsidR="004A7CDE" w:rsidRPr="000D22D1">
        <w:rPr>
          <w:rFonts w:ascii="Times New Roman" w:hAnsi="Times New Roman" w:cs="Times New Roman"/>
          <w:b/>
          <w:sz w:val="24"/>
          <w:szCs w:val="24"/>
        </w:rPr>
        <w:t>8</w:t>
      </w:r>
      <w:r w:rsidRPr="000D22D1">
        <w:rPr>
          <w:rFonts w:ascii="Times New Roman" w:hAnsi="Times New Roman" w:cs="Times New Roman"/>
          <w:b/>
          <w:sz w:val="24"/>
          <w:szCs w:val="24"/>
        </w:rPr>
        <w:t>г.</w:t>
      </w:r>
    </w:p>
    <w:p w:rsidR="00B54FFB" w:rsidRPr="000D22D1" w:rsidRDefault="00B54FFB" w:rsidP="000A1A7C">
      <w:pPr>
        <w:spacing w:after="0" w:line="240" w:lineRule="auto"/>
        <w:ind w:left="-567" w:firstLine="708"/>
        <w:contextualSpacing/>
        <w:jc w:val="both"/>
        <w:rPr>
          <w:rFonts w:ascii="Times New Roman" w:hAnsi="Times New Roman" w:cs="Times New Roman"/>
          <w:b/>
          <w:sz w:val="24"/>
          <w:szCs w:val="24"/>
        </w:rPr>
      </w:pPr>
    </w:p>
    <w:p w:rsidR="005E387F" w:rsidRDefault="005E387F"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Количество выданных постановлений о наложении адми</w:t>
      </w:r>
      <w:r w:rsidR="00181445">
        <w:rPr>
          <w:rFonts w:ascii="Times New Roman" w:hAnsi="Times New Roman" w:cs="Times New Roman"/>
          <w:sz w:val="24"/>
          <w:szCs w:val="24"/>
        </w:rPr>
        <w:t>нистративных взысканий увеличило</w:t>
      </w:r>
      <w:r w:rsidRPr="000D22D1">
        <w:rPr>
          <w:rFonts w:ascii="Times New Roman" w:hAnsi="Times New Roman" w:cs="Times New Roman"/>
          <w:sz w:val="24"/>
          <w:szCs w:val="24"/>
        </w:rPr>
        <w:t xml:space="preserve">сь, а также увеличилась сумма наложенных штрафов. Однако учитывая, что срок по уплате штрафа увеличился, оплачено штрафов в указанном периоде меньше чем в прошлом году за такой же период, т.е. остались переходящие суммы.    </w:t>
      </w:r>
    </w:p>
    <w:p w:rsidR="00A254F2" w:rsidRPr="000D22D1" w:rsidRDefault="00A254F2" w:rsidP="000A1A7C">
      <w:pPr>
        <w:spacing w:after="0" w:line="240" w:lineRule="auto"/>
        <w:ind w:left="-567" w:firstLine="708"/>
        <w:contextualSpacing/>
        <w:jc w:val="both"/>
        <w:rPr>
          <w:rFonts w:ascii="Times New Roman" w:hAnsi="Times New Roman" w:cs="Times New Roman"/>
          <w:sz w:val="24"/>
          <w:szCs w:val="24"/>
        </w:rPr>
      </w:pPr>
    </w:p>
    <w:p w:rsidR="00512081" w:rsidRDefault="00512081" w:rsidP="000A1A7C">
      <w:pPr>
        <w:pStyle w:val="3"/>
        <w:shd w:val="clear" w:color="auto" w:fill="FFFFFF"/>
        <w:spacing w:before="0" w:beforeAutospacing="0" w:after="0" w:afterAutospacing="0"/>
        <w:ind w:left="-567" w:firstLine="709"/>
        <w:jc w:val="both"/>
        <w:rPr>
          <w:sz w:val="24"/>
          <w:szCs w:val="24"/>
        </w:rPr>
      </w:pPr>
      <w:r w:rsidRPr="000D22D1">
        <w:rPr>
          <w:sz w:val="24"/>
          <w:szCs w:val="24"/>
          <w:u w:val="single"/>
        </w:rPr>
        <w:t xml:space="preserve">Слайд № </w:t>
      </w:r>
      <w:r w:rsidR="00902E0E" w:rsidRPr="000D22D1">
        <w:rPr>
          <w:sz w:val="24"/>
          <w:szCs w:val="24"/>
          <w:u w:val="single"/>
        </w:rPr>
        <w:t>5</w:t>
      </w:r>
      <w:r w:rsidR="002F753E" w:rsidRPr="000D22D1">
        <w:rPr>
          <w:sz w:val="24"/>
          <w:szCs w:val="24"/>
          <w:u w:val="single"/>
        </w:rPr>
        <w:t xml:space="preserve"> </w:t>
      </w:r>
      <w:r w:rsidRPr="000D22D1">
        <w:rPr>
          <w:rFonts w:eastAsia="+mn-ea"/>
          <w:b w:val="0"/>
          <w:bCs w:val="0"/>
          <w:color w:val="403152"/>
          <w:kern w:val="24"/>
          <w:sz w:val="24"/>
          <w:szCs w:val="24"/>
        </w:rPr>
        <w:t xml:space="preserve"> </w:t>
      </w:r>
      <w:r w:rsidRPr="000D22D1">
        <w:rPr>
          <w:sz w:val="24"/>
          <w:szCs w:val="24"/>
        </w:rPr>
        <w:t xml:space="preserve">Статистика нарушений в сфере контроля рекламного законодательства за </w:t>
      </w:r>
      <w:r w:rsidR="004A7CDE" w:rsidRPr="000D22D1">
        <w:rPr>
          <w:sz w:val="24"/>
          <w:szCs w:val="24"/>
        </w:rPr>
        <w:t>1</w:t>
      </w:r>
      <w:r w:rsidRPr="000D22D1">
        <w:rPr>
          <w:sz w:val="24"/>
          <w:szCs w:val="24"/>
        </w:rPr>
        <w:t xml:space="preserve"> квартал 201</w:t>
      </w:r>
      <w:r w:rsidR="004A7CDE" w:rsidRPr="000D22D1">
        <w:rPr>
          <w:sz w:val="24"/>
          <w:szCs w:val="24"/>
        </w:rPr>
        <w:t>8</w:t>
      </w:r>
      <w:r w:rsidRPr="000D22D1">
        <w:rPr>
          <w:sz w:val="24"/>
          <w:szCs w:val="24"/>
        </w:rPr>
        <w:t>г.</w:t>
      </w:r>
    </w:p>
    <w:p w:rsidR="00B54FFB" w:rsidRDefault="00B54FFB" w:rsidP="000A1A7C">
      <w:pPr>
        <w:pStyle w:val="3"/>
        <w:shd w:val="clear" w:color="auto" w:fill="FFFFFF"/>
        <w:spacing w:before="0" w:beforeAutospacing="0" w:after="0" w:afterAutospacing="0"/>
        <w:ind w:left="-567" w:firstLine="709"/>
        <w:jc w:val="both"/>
        <w:rPr>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6280"/>
        <w:gridCol w:w="1808"/>
        <w:gridCol w:w="1673"/>
      </w:tblGrid>
      <w:tr w:rsidR="005238A1" w:rsidRPr="003501FC" w:rsidTr="00B54FFB">
        <w:tc>
          <w:tcPr>
            <w:tcW w:w="445"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w:t>
            </w:r>
          </w:p>
        </w:tc>
        <w:tc>
          <w:tcPr>
            <w:tcW w:w="6280"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b/>
                <w:bCs/>
                <w:sz w:val="24"/>
                <w:szCs w:val="24"/>
              </w:rPr>
              <w:t>Общие сведения</w:t>
            </w:r>
          </w:p>
        </w:tc>
        <w:tc>
          <w:tcPr>
            <w:tcW w:w="1808" w:type="dxa"/>
          </w:tcPr>
          <w:p w:rsidR="005238A1" w:rsidRPr="003501FC" w:rsidRDefault="005238A1" w:rsidP="00554E88">
            <w:pPr>
              <w:spacing w:after="0" w:line="240" w:lineRule="auto"/>
              <w:jc w:val="center"/>
              <w:rPr>
                <w:rFonts w:ascii="Times New Roman" w:hAnsi="Times New Roman"/>
                <w:b/>
                <w:sz w:val="24"/>
                <w:szCs w:val="24"/>
              </w:rPr>
            </w:pPr>
            <w:r w:rsidRPr="003501FC">
              <w:rPr>
                <w:rFonts w:ascii="Times New Roman" w:hAnsi="Times New Roman"/>
                <w:b/>
                <w:sz w:val="24"/>
                <w:szCs w:val="24"/>
              </w:rPr>
              <w:t>1 квартал 2017</w:t>
            </w:r>
          </w:p>
        </w:tc>
        <w:tc>
          <w:tcPr>
            <w:tcW w:w="1673" w:type="dxa"/>
          </w:tcPr>
          <w:p w:rsidR="005238A1" w:rsidRPr="003501FC" w:rsidRDefault="005238A1" w:rsidP="00554E88">
            <w:pPr>
              <w:spacing w:after="0" w:line="240" w:lineRule="auto"/>
              <w:jc w:val="center"/>
              <w:rPr>
                <w:rFonts w:ascii="Times New Roman" w:hAnsi="Times New Roman"/>
                <w:b/>
                <w:sz w:val="24"/>
                <w:szCs w:val="24"/>
              </w:rPr>
            </w:pPr>
            <w:r w:rsidRPr="003501FC">
              <w:rPr>
                <w:rFonts w:ascii="Times New Roman" w:hAnsi="Times New Roman"/>
                <w:b/>
                <w:sz w:val="24"/>
                <w:szCs w:val="24"/>
              </w:rPr>
              <w:t>1 квартал 2018</w:t>
            </w:r>
          </w:p>
        </w:tc>
      </w:tr>
      <w:tr w:rsidR="005238A1" w:rsidRPr="003501FC" w:rsidTr="00B54FFB">
        <w:tc>
          <w:tcPr>
            <w:tcW w:w="445"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1</w:t>
            </w:r>
          </w:p>
        </w:tc>
        <w:tc>
          <w:tcPr>
            <w:tcW w:w="6280"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Рассмотрено заявлений </w:t>
            </w:r>
          </w:p>
        </w:tc>
        <w:tc>
          <w:tcPr>
            <w:tcW w:w="1808"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3</w:t>
            </w:r>
          </w:p>
        </w:tc>
        <w:tc>
          <w:tcPr>
            <w:tcW w:w="1673"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5</w:t>
            </w:r>
          </w:p>
        </w:tc>
      </w:tr>
      <w:tr w:rsidR="005238A1" w:rsidRPr="003501FC" w:rsidTr="00B54FFB">
        <w:tc>
          <w:tcPr>
            <w:tcW w:w="445"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2</w:t>
            </w:r>
          </w:p>
        </w:tc>
        <w:tc>
          <w:tcPr>
            <w:tcW w:w="6280"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Рассмотрено дел </w:t>
            </w:r>
          </w:p>
        </w:tc>
        <w:tc>
          <w:tcPr>
            <w:tcW w:w="1808"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2</w:t>
            </w:r>
          </w:p>
        </w:tc>
        <w:tc>
          <w:tcPr>
            <w:tcW w:w="1673"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4</w:t>
            </w:r>
          </w:p>
        </w:tc>
      </w:tr>
      <w:tr w:rsidR="005238A1" w:rsidRPr="003501FC" w:rsidTr="00B54FFB">
        <w:trPr>
          <w:trHeight w:val="60"/>
        </w:trPr>
        <w:tc>
          <w:tcPr>
            <w:tcW w:w="445"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3</w:t>
            </w:r>
          </w:p>
        </w:tc>
        <w:tc>
          <w:tcPr>
            <w:tcW w:w="6280"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Вынесено Решений </w:t>
            </w:r>
          </w:p>
        </w:tc>
        <w:tc>
          <w:tcPr>
            <w:tcW w:w="1808"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2</w:t>
            </w:r>
          </w:p>
        </w:tc>
        <w:tc>
          <w:tcPr>
            <w:tcW w:w="1673"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4</w:t>
            </w:r>
          </w:p>
        </w:tc>
      </w:tr>
      <w:tr w:rsidR="005238A1" w:rsidRPr="003501FC" w:rsidTr="00B54FFB">
        <w:trPr>
          <w:trHeight w:val="60"/>
        </w:trPr>
        <w:tc>
          <w:tcPr>
            <w:tcW w:w="445"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4 </w:t>
            </w:r>
          </w:p>
        </w:tc>
        <w:tc>
          <w:tcPr>
            <w:tcW w:w="6280"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Выдано Предписаний </w:t>
            </w:r>
          </w:p>
        </w:tc>
        <w:tc>
          <w:tcPr>
            <w:tcW w:w="1808"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2</w:t>
            </w:r>
          </w:p>
        </w:tc>
        <w:tc>
          <w:tcPr>
            <w:tcW w:w="1673"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4</w:t>
            </w:r>
          </w:p>
        </w:tc>
      </w:tr>
      <w:tr w:rsidR="005238A1" w:rsidRPr="003501FC" w:rsidTr="00B54FFB">
        <w:trPr>
          <w:trHeight w:val="60"/>
        </w:trPr>
        <w:tc>
          <w:tcPr>
            <w:tcW w:w="445"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5 </w:t>
            </w:r>
          </w:p>
        </w:tc>
        <w:tc>
          <w:tcPr>
            <w:tcW w:w="6280" w:type="dxa"/>
          </w:tcPr>
          <w:p w:rsidR="005238A1" w:rsidRPr="003501FC" w:rsidRDefault="005238A1" w:rsidP="00554E88">
            <w:pPr>
              <w:spacing w:after="0" w:line="240" w:lineRule="auto"/>
              <w:rPr>
                <w:rFonts w:ascii="Times New Roman" w:hAnsi="Times New Roman"/>
                <w:sz w:val="24"/>
                <w:szCs w:val="24"/>
              </w:rPr>
            </w:pPr>
            <w:r w:rsidRPr="003501FC">
              <w:rPr>
                <w:rFonts w:ascii="Times New Roman" w:hAnsi="Times New Roman"/>
                <w:sz w:val="24"/>
                <w:szCs w:val="24"/>
              </w:rPr>
              <w:t xml:space="preserve">Выдано Постановлений  </w:t>
            </w:r>
          </w:p>
        </w:tc>
        <w:tc>
          <w:tcPr>
            <w:tcW w:w="1808"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2</w:t>
            </w:r>
          </w:p>
        </w:tc>
        <w:tc>
          <w:tcPr>
            <w:tcW w:w="1673" w:type="dxa"/>
          </w:tcPr>
          <w:p w:rsidR="005238A1" w:rsidRPr="003501FC" w:rsidRDefault="005238A1" w:rsidP="00554E88">
            <w:pPr>
              <w:spacing w:after="0" w:line="240" w:lineRule="auto"/>
              <w:jc w:val="center"/>
              <w:rPr>
                <w:rFonts w:ascii="Times New Roman" w:hAnsi="Times New Roman"/>
                <w:sz w:val="24"/>
                <w:szCs w:val="24"/>
              </w:rPr>
            </w:pPr>
            <w:r w:rsidRPr="003501FC">
              <w:rPr>
                <w:rFonts w:ascii="Times New Roman" w:hAnsi="Times New Roman"/>
                <w:sz w:val="24"/>
                <w:szCs w:val="24"/>
              </w:rPr>
              <w:t>2</w:t>
            </w:r>
          </w:p>
        </w:tc>
      </w:tr>
    </w:tbl>
    <w:p w:rsidR="005238A1" w:rsidRPr="000D22D1" w:rsidRDefault="005238A1" w:rsidP="000A1A7C">
      <w:pPr>
        <w:pStyle w:val="3"/>
        <w:shd w:val="clear" w:color="auto" w:fill="FFFFFF"/>
        <w:spacing w:before="0" w:beforeAutospacing="0" w:after="0" w:afterAutospacing="0"/>
        <w:ind w:left="-567" w:firstLine="709"/>
        <w:jc w:val="both"/>
        <w:rPr>
          <w:sz w:val="24"/>
          <w:szCs w:val="24"/>
        </w:rPr>
      </w:pPr>
    </w:p>
    <w:p w:rsidR="00512081" w:rsidRPr="000D22D1" w:rsidRDefault="00512081"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Контроль за рекламной деятельностью и пресечение недобросовестной конкуренции также является важным направлением деятельности Управления.</w:t>
      </w:r>
    </w:p>
    <w:p w:rsidR="00512081" w:rsidRPr="000D22D1" w:rsidRDefault="00512081"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Нарушения Федерального закона</w:t>
      </w:r>
      <w:r w:rsidRPr="000D22D1">
        <w:rPr>
          <w:rFonts w:ascii="Times New Roman" w:hAnsi="Times New Roman" w:cs="Times New Roman"/>
          <w:b/>
          <w:sz w:val="24"/>
          <w:szCs w:val="24"/>
        </w:rPr>
        <w:t xml:space="preserve"> </w:t>
      </w:r>
      <w:r w:rsidRPr="000D22D1">
        <w:rPr>
          <w:rFonts w:ascii="Times New Roman" w:hAnsi="Times New Roman" w:cs="Times New Roman"/>
          <w:sz w:val="24"/>
          <w:szCs w:val="24"/>
        </w:rPr>
        <w:t>от 13.03.2006 № 38-ФЗ «О рекламе»</w:t>
      </w:r>
      <w:r w:rsidRPr="000D22D1">
        <w:rPr>
          <w:rFonts w:ascii="Times New Roman" w:hAnsi="Times New Roman" w:cs="Times New Roman"/>
          <w:b/>
          <w:sz w:val="24"/>
          <w:szCs w:val="24"/>
        </w:rPr>
        <w:t xml:space="preserve"> </w:t>
      </w:r>
      <w:r w:rsidRPr="000D22D1">
        <w:rPr>
          <w:rFonts w:ascii="Times New Roman" w:hAnsi="Times New Roman" w:cs="Times New Roman"/>
          <w:sz w:val="24"/>
          <w:szCs w:val="24"/>
        </w:rPr>
        <w:t>в основном выражаются в следующем:</w:t>
      </w:r>
    </w:p>
    <w:p w:rsidR="002F753E" w:rsidRPr="000D22D1" w:rsidRDefault="00512081" w:rsidP="000A1A7C">
      <w:pPr>
        <w:pStyle w:val="a5"/>
        <w:numPr>
          <w:ilvl w:val="0"/>
          <w:numId w:val="2"/>
        </w:numPr>
        <w:autoSpaceDE w:val="0"/>
        <w:autoSpaceDN w:val="0"/>
        <w:adjustRightInd w:val="0"/>
        <w:spacing w:after="0" w:line="240" w:lineRule="auto"/>
        <w:ind w:left="-567" w:firstLine="709"/>
        <w:jc w:val="both"/>
        <w:rPr>
          <w:rFonts w:cs="Times New Roman"/>
          <w:sz w:val="24"/>
          <w:szCs w:val="24"/>
        </w:rPr>
      </w:pPr>
      <w:r w:rsidRPr="000D22D1">
        <w:rPr>
          <w:rFonts w:cs="Times New Roman"/>
          <w:sz w:val="24"/>
          <w:szCs w:val="24"/>
        </w:rPr>
        <w:t xml:space="preserve">распространение смс рекламы без согласия абонента. Согласно </w:t>
      </w:r>
      <w:hyperlink r:id="rId7" w:history="1">
        <w:r w:rsidRPr="000D22D1">
          <w:rPr>
            <w:rFonts w:cs="Times New Roman"/>
            <w:sz w:val="24"/>
            <w:szCs w:val="24"/>
          </w:rPr>
          <w:t>части 1 статьи 18</w:t>
        </w:r>
      </w:hyperlink>
      <w:r w:rsidRPr="000D22D1">
        <w:rPr>
          <w:rFonts w:cs="Times New Roman"/>
          <w:sz w:val="24"/>
          <w:szCs w:val="24"/>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w:t>
      </w:r>
      <w:r w:rsidR="002F753E" w:rsidRPr="000D22D1">
        <w:rPr>
          <w:rFonts w:cs="Times New Roman"/>
          <w:sz w:val="24"/>
          <w:szCs w:val="24"/>
        </w:rPr>
        <w:t>п</w:t>
      </w:r>
      <w:r w:rsidRPr="000D22D1">
        <w:rPr>
          <w:rFonts w:cs="Times New Roman"/>
          <w:sz w:val="24"/>
          <w:szCs w:val="24"/>
        </w:rPr>
        <w:t>редварительного согласия абонента или адресата на получение рекламы.</w:t>
      </w:r>
      <w:r w:rsidR="002F753E" w:rsidRPr="000D22D1">
        <w:rPr>
          <w:rFonts w:cs="Times New Roman"/>
          <w:sz w:val="24"/>
          <w:szCs w:val="24"/>
        </w:rPr>
        <w:t xml:space="preserve"> </w:t>
      </w:r>
    </w:p>
    <w:p w:rsidR="002F753E" w:rsidRPr="000D22D1" w:rsidRDefault="00512081" w:rsidP="000A1A7C">
      <w:pPr>
        <w:autoSpaceDE w:val="0"/>
        <w:autoSpaceDN w:val="0"/>
        <w:adjustRightInd w:val="0"/>
        <w:spacing w:after="0" w:line="240" w:lineRule="auto"/>
        <w:ind w:left="-567" w:firstLine="709"/>
        <w:jc w:val="both"/>
        <w:rPr>
          <w:rFonts w:ascii="Times New Roman" w:hAnsi="Times New Roman" w:cs="Times New Roman"/>
          <w:sz w:val="24"/>
          <w:szCs w:val="24"/>
        </w:rPr>
      </w:pPr>
      <w:r w:rsidRPr="000D22D1">
        <w:rPr>
          <w:rFonts w:ascii="Times New Roman" w:hAnsi="Times New Roman" w:cs="Times New Roman"/>
          <w:sz w:val="24"/>
          <w:szCs w:val="24"/>
        </w:rPr>
        <w:t xml:space="preserve">- распространение рекламы финансовых услуг без указания лица предоставляющего эти услуги. В соответствии с </w:t>
      </w:r>
      <w:hyperlink r:id="rId8" w:history="1">
        <w:r w:rsidRPr="0060535B">
          <w:rPr>
            <w:rFonts w:ascii="Times New Roman" w:hAnsi="Times New Roman" w:cs="Times New Roman"/>
            <w:sz w:val="24"/>
            <w:szCs w:val="24"/>
          </w:rPr>
          <w:t>частями 1</w:t>
        </w:r>
      </w:hyperlink>
      <w:r w:rsidRPr="0060535B">
        <w:rPr>
          <w:rFonts w:ascii="Times New Roman" w:hAnsi="Times New Roman" w:cs="Times New Roman"/>
          <w:sz w:val="24"/>
          <w:szCs w:val="24"/>
        </w:rPr>
        <w:t xml:space="preserve"> и </w:t>
      </w:r>
      <w:hyperlink r:id="rId9" w:history="1">
        <w:r w:rsidRPr="0060535B">
          <w:rPr>
            <w:rFonts w:ascii="Times New Roman" w:hAnsi="Times New Roman" w:cs="Times New Roman"/>
            <w:sz w:val="24"/>
            <w:szCs w:val="24"/>
          </w:rPr>
          <w:t>3 статьи 28</w:t>
        </w:r>
      </w:hyperlink>
      <w:r w:rsidRPr="000D22D1">
        <w:rPr>
          <w:rFonts w:ascii="Times New Roman" w:hAnsi="Times New Roman" w:cs="Times New Roman"/>
          <w:sz w:val="24"/>
          <w:szCs w:val="24"/>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r w:rsidR="002F753E" w:rsidRPr="000D22D1">
        <w:rPr>
          <w:rFonts w:ascii="Times New Roman" w:hAnsi="Times New Roman" w:cs="Times New Roman"/>
          <w:sz w:val="24"/>
          <w:szCs w:val="24"/>
        </w:rPr>
        <w:t xml:space="preserve"> </w:t>
      </w:r>
    </w:p>
    <w:p w:rsidR="002F753E" w:rsidRPr="000D22D1" w:rsidRDefault="002F753E" w:rsidP="000A1A7C">
      <w:pPr>
        <w:pStyle w:val="a5"/>
        <w:numPr>
          <w:ilvl w:val="0"/>
          <w:numId w:val="2"/>
        </w:numPr>
        <w:autoSpaceDE w:val="0"/>
        <w:autoSpaceDN w:val="0"/>
        <w:adjustRightInd w:val="0"/>
        <w:spacing w:after="0" w:line="240" w:lineRule="auto"/>
        <w:ind w:left="-567" w:firstLine="709"/>
        <w:jc w:val="both"/>
        <w:rPr>
          <w:rFonts w:cs="Times New Roman"/>
          <w:sz w:val="24"/>
          <w:szCs w:val="24"/>
        </w:rPr>
      </w:pPr>
      <w:r w:rsidRPr="000D22D1">
        <w:rPr>
          <w:rFonts w:cs="Times New Roman"/>
          <w:sz w:val="24"/>
          <w:szCs w:val="24"/>
        </w:rPr>
        <w:t xml:space="preserve">распространение рекламы на знаке дорожного движения. Согласно </w:t>
      </w:r>
      <w:hyperlink r:id="rId10" w:history="1">
        <w:r w:rsidRPr="000D22D1">
          <w:rPr>
            <w:rFonts w:cs="Times New Roman"/>
            <w:sz w:val="24"/>
            <w:szCs w:val="24"/>
          </w:rPr>
          <w:t>части 3 статьи 19</w:t>
        </w:r>
      </w:hyperlink>
      <w:r w:rsidRPr="000D22D1">
        <w:rPr>
          <w:rFonts w:cs="Times New Roman"/>
          <w:sz w:val="24"/>
          <w:szCs w:val="24"/>
        </w:rPr>
        <w:t xml:space="preserve"> Федерального закона «О рекламе» запрещается распространения рекламы на знаке дорожного движения.</w:t>
      </w:r>
    </w:p>
    <w:p w:rsidR="00512081" w:rsidRDefault="002F753E"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незаконная реклама пива, алкогольной продукции и табака.</w:t>
      </w:r>
    </w:p>
    <w:p w:rsidR="0060535B" w:rsidRPr="000D22D1" w:rsidRDefault="0060535B" w:rsidP="000A1A7C">
      <w:pPr>
        <w:autoSpaceDE w:val="0"/>
        <w:autoSpaceDN w:val="0"/>
        <w:adjustRightInd w:val="0"/>
        <w:spacing w:after="0" w:line="240" w:lineRule="auto"/>
        <w:ind w:left="-567" w:firstLine="540"/>
        <w:jc w:val="both"/>
        <w:rPr>
          <w:rFonts w:ascii="Times New Roman" w:hAnsi="Times New Roman" w:cs="Times New Roman"/>
          <w:sz w:val="24"/>
          <w:szCs w:val="24"/>
        </w:rPr>
      </w:pPr>
    </w:p>
    <w:p w:rsidR="0060535B" w:rsidRDefault="00AF082B" w:rsidP="000A1A7C">
      <w:pPr>
        <w:autoSpaceDE w:val="0"/>
        <w:autoSpaceDN w:val="0"/>
        <w:adjustRightInd w:val="0"/>
        <w:spacing w:after="0" w:line="240" w:lineRule="auto"/>
        <w:ind w:left="-567" w:right="-1" w:firstLine="568"/>
        <w:jc w:val="both"/>
        <w:rPr>
          <w:rFonts w:ascii="Times New Roman" w:hAnsi="Times New Roman" w:cs="Times New Roman"/>
          <w:b/>
          <w:sz w:val="24"/>
          <w:szCs w:val="24"/>
        </w:rPr>
      </w:pPr>
      <w:r w:rsidRPr="000D22D1">
        <w:rPr>
          <w:rFonts w:ascii="Times New Roman" w:hAnsi="Times New Roman" w:cs="Times New Roman"/>
          <w:b/>
          <w:sz w:val="24"/>
          <w:szCs w:val="24"/>
          <w:u w:val="single"/>
        </w:rPr>
        <w:lastRenderedPageBreak/>
        <w:t xml:space="preserve">Слайд № </w:t>
      </w:r>
      <w:r w:rsidR="00902E0E" w:rsidRPr="000D22D1">
        <w:rPr>
          <w:rFonts w:ascii="Times New Roman" w:hAnsi="Times New Roman" w:cs="Times New Roman"/>
          <w:b/>
          <w:sz w:val="24"/>
          <w:szCs w:val="24"/>
          <w:u w:val="single"/>
        </w:rPr>
        <w:t>6-7</w:t>
      </w:r>
      <w:r w:rsidRPr="000D22D1">
        <w:rPr>
          <w:rFonts w:ascii="Times New Roman" w:hAnsi="Times New Roman" w:cs="Times New Roman"/>
          <w:b/>
          <w:sz w:val="24"/>
          <w:szCs w:val="24"/>
          <w:u w:val="single"/>
        </w:rPr>
        <w:t xml:space="preserve"> </w:t>
      </w:r>
      <w:r w:rsidRPr="000D22D1">
        <w:rPr>
          <w:rFonts w:ascii="Times New Roman" w:hAnsi="Times New Roman" w:cs="Times New Roman"/>
          <w:b/>
          <w:sz w:val="24"/>
          <w:szCs w:val="24"/>
        </w:rPr>
        <w:t xml:space="preserve">  Наиболее часто выявляемые нарушения (Закон о закупках):</w:t>
      </w:r>
    </w:p>
    <w:p w:rsidR="00AF082B" w:rsidRPr="000D22D1" w:rsidRDefault="00AF082B" w:rsidP="000A1A7C">
      <w:pPr>
        <w:autoSpaceDE w:val="0"/>
        <w:autoSpaceDN w:val="0"/>
        <w:adjustRightInd w:val="0"/>
        <w:spacing w:after="0" w:line="240" w:lineRule="auto"/>
        <w:ind w:left="-567" w:right="-1" w:firstLine="568"/>
        <w:jc w:val="both"/>
        <w:rPr>
          <w:rFonts w:ascii="Times New Roman" w:hAnsi="Times New Roman" w:cs="Times New Roman"/>
          <w:b/>
          <w:sz w:val="24"/>
          <w:szCs w:val="24"/>
        </w:rPr>
      </w:pPr>
      <w:r w:rsidRPr="000D22D1">
        <w:rPr>
          <w:rFonts w:ascii="Times New Roman" w:hAnsi="Times New Roman" w:cs="Times New Roman"/>
          <w:b/>
          <w:sz w:val="24"/>
          <w:szCs w:val="24"/>
        </w:rPr>
        <w:t xml:space="preserve"> </w:t>
      </w:r>
    </w:p>
    <w:p w:rsidR="0060535B" w:rsidRPr="000D22D1" w:rsidRDefault="00AF082B" w:rsidP="0060535B">
      <w:pPr>
        <w:pStyle w:val="ConsPlusNormal"/>
        <w:ind w:left="-567" w:right="-1" w:firstLine="567"/>
        <w:jc w:val="both"/>
        <w:outlineLvl w:val="0"/>
        <w:rPr>
          <w:b/>
          <w:sz w:val="24"/>
          <w:szCs w:val="24"/>
        </w:rPr>
      </w:pPr>
      <w:r w:rsidRPr="000D22D1">
        <w:rPr>
          <w:b/>
          <w:sz w:val="24"/>
          <w:szCs w:val="24"/>
        </w:rPr>
        <w:t>1.</w:t>
      </w:r>
      <w:r w:rsidR="00B54FFB">
        <w:rPr>
          <w:b/>
          <w:sz w:val="24"/>
          <w:szCs w:val="24"/>
        </w:rPr>
        <w:t xml:space="preserve"> </w:t>
      </w:r>
      <w:r w:rsidRPr="000D22D1">
        <w:rPr>
          <w:b/>
          <w:sz w:val="24"/>
          <w:szCs w:val="24"/>
        </w:rPr>
        <w:t>Утверждение документации о закупке с нарушением законодательства о контрактной системе:</w:t>
      </w:r>
    </w:p>
    <w:p w:rsidR="00AF082B" w:rsidRPr="000D22D1" w:rsidRDefault="00AF082B" w:rsidP="000A1A7C">
      <w:pPr>
        <w:pStyle w:val="ConsPlusNormal"/>
        <w:ind w:left="-567" w:right="-1" w:firstLine="567"/>
        <w:jc w:val="both"/>
        <w:outlineLvl w:val="0"/>
        <w:rPr>
          <w:sz w:val="24"/>
          <w:szCs w:val="24"/>
        </w:rPr>
      </w:pPr>
      <w:r w:rsidRPr="000D22D1">
        <w:rPr>
          <w:rStyle w:val="FontStyle13"/>
          <w:b/>
        </w:rPr>
        <w:t xml:space="preserve">Пример: </w:t>
      </w:r>
      <w:r w:rsidRPr="000D22D1">
        <w:rPr>
          <w:sz w:val="24"/>
          <w:szCs w:val="24"/>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(ч.4 ст.34 Закона о контрактной системе).</w:t>
      </w:r>
    </w:p>
    <w:p w:rsidR="00AF082B" w:rsidRPr="000D22D1" w:rsidRDefault="00AF082B" w:rsidP="000A1A7C">
      <w:pPr>
        <w:pStyle w:val="ConsPlusNormal"/>
        <w:ind w:left="-567" w:right="-1" w:firstLine="567"/>
        <w:jc w:val="both"/>
        <w:outlineLvl w:val="0"/>
        <w:rPr>
          <w:sz w:val="24"/>
          <w:szCs w:val="24"/>
        </w:rPr>
      </w:pPr>
      <w:r w:rsidRPr="000D22D1">
        <w:rPr>
          <w:rFonts w:eastAsia="Calibri"/>
          <w:sz w:val="24"/>
          <w:szCs w:val="24"/>
        </w:rPr>
        <w:t>Согласно сведениям ЕИС и документации об аукционе з</w:t>
      </w:r>
      <w:r w:rsidRPr="000D22D1">
        <w:rPr>
          <w:sz w:val="24"/>
          <w:szCs w:val="24"/>
        </w:rPr>
        <w:t>акупка проводилась для субъектов малого предпринимательства и социально ориентированных некоммерческих организаций.</w:t>
      </w:r>
    </w:p>
    <w:p w:rsidR="00AF082B" w:rsidRPr="000D22D1" w:rsidRDefault="00AF082B" w:rsidP="000A1A7C">
      <w:pPr>
        <w:pStyle w:val="ConsPlusNormal"/>
        <w:ind w:left="-567" w:right="-1" w:firstLine="567"/>
        <w:jc w:val="both"/>
        <w:outlineLvl w:val="0"/>
        <w:rPr>
          <w:sz w:val="24"/>
          <w:szCs w:val="24"/>
        </w:rPr>
      </w:pPr>
      <w:r w:rsidRPr="000D22D1">
        <w:rPr>
          <w:sz w:val="24"/>
          <w:szCs w:val="24"/>
        </w:rPr>
        <w:t>Заказчик, установил условие об ответственности в общем порядке установленном Правилами, утвержденными Постановлением Правительства РФ от 30.08.2017 №1042, при этом не учел, что для закупок  для субъектов малого предпринимательства и социально ориентированных некоммерческих организаций Правилами установлены отличные</w:t>
      </w:r>
      <w:r w:rsidR="00D50511" w:rsidRPr="000D22D1">
        <w:rPr>
          <w:sz w:val="24"/>
          <w:szCs w:val="24"/>
        </w:rPr>
        <w:t xml:space="preserve"> требования</w:t>
      </w:r>
      <w:r w:rsidRPr="000D22D1">
        <w:rPr>
          <w:sz w:val="24"/>
          <w:szCs w:val="24"/>
        </w:rPr>
        <w:t>, в частности</w:t>
      </w:r>
      <w:r w:rsidR="00D50511" w:rsidRPr="000D22D1">
        <w:rPr>
          <w:sz w:val="24"/>
          <w:szCs w:val="24"/>
        </w:rPr>
        <w:t>,</w:t>
      </w:r>
      <w:r w:rsidRPr="000D22D1">
        <w:rPr>
          <w:sz w:val="24"/>
          <w:szCs w:val="24"/>
        </w:rPr>
        <w:t xml:space="preserve"> размер штрафа устанавливается в виде фиксированной суммы, определяемой в следующем порядке:</w:t>
      </w:r>
    </w:p>
    <w:p w:rsidR="00AF082B" w:rsidRPr="000D22D1" w:rsidRDefault="00AF082B" w:rsidP="000A1A7C">
      <w:pPr>
        <w:pStyle w:val="ConsPlusNormal"/>
        <w:ind w:left="-567" w:right="-1" w:firstLine="567"/>
        <w:jc w:val="both"/>
        <w:outlineLvl w:val="0"/>
        <w:rPr>
          <w:sz w:val="24"/>
          <w:szCs w:val="24"/>
        </w:rPr>
      </w:pPr>
      <w:r w:rsidRPr="000D22D1">
        <w:rPr>
          <w:sz w:val="24"/>
          <w:szCs w:val="24"/>
        </w:rPr>
        <w:t>а) 3 % цены контракта (этапа) в случае, если цена контракта (этапа) не превышает 3 млн. рублей;</w:t>
      </w:r>
    </w:p>
    <w:p w:rsidR="00AF082B" w:rsidRPr="000D22D1" w:rsidRDefault="00AF082B" w:rsidP="000A1A7C">
      <w:pPr>
        <w:pStyle w:val="ConsPlusNormal"/>
        <w:ind w:left="-567" w:right="-1" w:firstLine="567"/>
        <w:jc w:val="both"/>
        <w:outlineLvl w:val="0"/>
        <w:rPr>
          <w:sz w:val="24"/>
          <w:szCs w:val="24"/>
        </w:rPr>
      </w:pPr>
      <w:r w:rsidRPr="000D22D1">
        <w:rPr>
          <w:sz w:val="24"/>
          <w:szCs w:val="24"/>
        </w:rPr>
        <w:t>б) 2 % цены контракта (этапа) в случае, если цена контракта (этапа) составляет от 3 млн. рублей до 10 млн. рублей (включительно);</w:t>
      </w:r>
    </w:p>
    <w:p w:rsidR="00AF082B" w:rsidRPr="000D22D1" w:rsidRDefault="00AF082B" w:rsidP="000A1A7C">
      <w:pPr>
        <w:pStyle w:val="ConsPlusNormal"/>
        <w:ind w:left="-567" w:right="-1" w:firstLine="567"/>
        <w:jc w:val="both"/>
        <w:outlineLvl w:val="0"/>
        <w:rPr>
          <w:sz w:val="24"/>
          <w:szCs w:val="24"/>
        </w:rPr>
      </w:pPr>
      <w:r w:rsidRPr="000D22D1">
        <w:rPr>
          <w:sz w:val="24"/>
          <w:szCs w:val="24"/>
        </w:rPr>
        <w:t>в) 1 % цены контракта (этапа) в случае, если цена контракта (этапа) составляет от 10 млн. рублей до 20 млн. рублей (включительно).</w:t>
      </w:r>
    </w:p>
    <w:p w:rsidR="00AF082B" w:rsidRPr="000D22D1" w:rsidRDefault="00AF082B" w:rsidP="000A1A7C">
      <w:pPr>
        <w:spacing w:after="0" w:line="240" w:lineRule="auto"/>
        <w:ind w:left="-567" w:right="-1" w:firstLine="567"/>
        <w:jc w:val="both"/>
        <w:rPr>
          <w:rFonts w:ascii="Times New Roman" w:hAnsi="Times New Roman" w:cs="Times New Roman"/>
          <w:sz w:val="24"/>
          <w:szCs w:val="24"/>
        </w:rPr>
      </w:pPr>
      <w:r w:rsidRPr="000D22D1">
        <w:rPr>
          <w:rStyle w:val="iceouttxt4"/>
          <w:rFonts w:ascii="Times New Roman" w:hAnsi="Times New Roman" w:cs="Times New Roman"/>
          <w:b/>
          <w:bCs/>
          <w:sz w:val="24"/>
          <w:szCs w:val="24"/>
          <w:lang w:eastAsia="ar-SA"/>
        </w:rPr>
        <w:t xml:space="preserve">Пример: </w:t>
      </w:r>
      <w:r w:rsidRPr="000D22D1">
        <w:rPr>
          <w:rFonts w:ascii="Times New Roman" w:hAnsi="Times New Roman" w:cs="Times New Roman"/>
          <w:sz w:val="24"/>
          <w:szCs w:val="24"/>
        </w:rPr>
        <w:t>Документация об аукционе предусматривает требование, о необходимости предоставления, в том числе наименование места происхождения товара или наименование производителя товара.</w:t>
      </w:r>
    </w:p>
    <w:p w:rsidR="00AF082B" w:rsidRPr="000D22D1" w:rsidRDefault="00AF082B" w:rsidP="000A1A7C">
      <w:pPr>
        <w:spacing w:after="0" w:line="240" w:lineRule="auto"/>
        <w:ind w:left="-567" w:right="-1" w:firstLine="567"/>
        <w:jc w:val="both"/>
        <w:rPr>
          <w:rFonts w:ascii="Times New Roman" w:hAnsi="Times New Roman" w:cs="Times New Roman"/>
          <w:sz w:val="24"/>
          <w:szCs w:val="24"/>
        </w:rPr>
      </w:pPr>
      <w:r w:rsidRPr="000D22D1">
        <w:rPr>
          <w:rFonts w:ascii="Times New Roman" w:hAnsi="Times New Roman" w:cs="Times New Roman"/>
          <w:sz w:val="24"/>
          <w:szCs w:val="24"/>
        </w:rPr>
        <w:t>Федеральным законом от 31.12.2014г.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слова «места происхождения товара или наименование производителя» заменены словами «страны происхождения».</w:t>
      </w:r>
    </w:p>
    <w:p w:rsidR="00AF082B" w:rsidRPr="000D22D1" w:rsidRDefault="00AF082B" w:rsidP="000A1A7C">
      <w:pPr>
        <w:spacing w:after="0" w:line="240" w:lineRule="auto"/>
        <w:ind w:left="-567" w:right="-1" w:firstLine="567"/>
        <w:jc w:val="both"/>
        <w:rPr>
          <w:rFonts w:ascii="Times New Roman" w:hAnsi="Times New Roman" w:cs="Times New Roman"/>
          <w:sz w:val="24"/>
          <w:szCs w:val="24"/>
        </w:rPr>
      </w:pPr>
      <w:r w:rsidRPr="000D22D1">
        <w:rPr>
          <w:rFonts w:ascii="Times New Roman" w:hAnsi="Times New Roman" w:cs="Times New Roman"/>
          <w:sz w:val="24"/>
          <w:szCs w:val="24"/>
        </w:rPr>
        <w:t xml:space="preserve">В соответствии с ч.6 ст.66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11" w:history="1">
        <w:r w:rsidRPr="000D22D1">
          <w:rPr>
            <w:rFonts w:ascii="Times New Roman" w:hAnsi="Times New Roman" w:cs="Times New Roman"/>
            <w:sz w:val="24"/>
            <w:szCs w:val="24"/>
          </w:rPr>
          <w:t>ч.3</w:t>
        </w:r>
      </w:hyperlink>
      <w:r w:rsidRPr="000D22D1">
        <w:rPr>
          <w:rFonts w:ascii="Times New Roman" w:hAnsi="Times New Roman" w:cs="Times New Roman"/>
          <w:sz w:val="24"/>
          <w:szCs w:val="24"/>
        </w:rPr>
        <w:t xml:space="preserve"> и </w:t>
      </w:r>
      <w:hyperlink r:id="rId12" w:history="1">
        <w:r w:rsidRPr="000D22D1">
          <w:rPr>
            <w:rFonts w:ascii="Times New Roman" w:hAnsi="Times New Roman" w:cs="Times New Roman"/>
            <w:sz w:val="24"/>
            <w:szCs w:val="24"/>
          </w:rPr>
          <w:t>5</w:t>
        </w:r>
      </w:hyperlink>
      <w:r w:rsidRPr="000D22D1">
        <w:rPr>
          <w:rFonts w:ascii="Times New Roman" w:hAnsi="Times New Roman" w:cs="Times New Roman"/>
          <w:sz w:val="24"/>
          <w:szCs w:val="24"/>
        </w:rPr>
        <w:t xml:space="preserve"> ст.66 Закона о контрактной системе документов и информации, не допускается.</w:t>
      </w:r>
    </w:p>
    <w:p w:rsidR="00AF082B" w:rsidRPr="000D22D1" w:rsidRDefault="00AF082B" w:rsidP="000A1A7C">
      <w:pPr>
        <w:spacing w:after="0" w:line="240" w:lineRule="auto"/>
        <w:ind w:left="-567" w:right="-1" w:firstLine="567"/>
        <w:jc w:val="both"/>
        <w:rPr>
          <w:rFonts w:ascii="Times New Roman" w:hAnsi="Times New Roman" w:cs="Times New Roman"/>
          <w:sz w:val="24"/>
          <w:szCs w:val="24"/>
        </w:rPr>
      </w:pPr>
      <w:r w:rsidRPr="000D22D1">
        <w:rPr>
          <w:rFonts w:ascii="Times New Roman" w:hAnsi="Times New Roman" w:cs="Times New Roman"/>
          <w:sz w:val="24"/>
          <w:szCs w:val="24"/>
        </w:rPr>
        <w:t>Требование, установленное заказчиком, о необходимости указания в первой части заявки на участие в аукционе «наименование производителя товара» является требованием к участникам закупки не предусмотренн</w:t>
      </w:r>
      <w:r w:rsidR="005743BC" w:rsidRPr="000D22D1">
        <w:rPr>
          <w:rFonts w:ascii="Times New Roman" w:hAnsi="Times New Roman" w:cs="Times New Roman"/>
          <w:sz w:val="24"/>
          <w:szCs w:val="24"/>
        </w:rPr>
        <w:t>ым</w:t>
      </w:r>
      <w:r w:rsidRPr="000D22D1">
        <w:rPr>
          <w:rFonts w:ascii="Times New Roman" w:hAnsi="Times New Roman" w:cs="Times New Roman"/>
          <w:sz w:val="24"/>
          <w:szCs w:val="24"/>
        </w:rPr>
        <w:t xml:space="preserve"> Законом о контрактной системе, и расцениваются как дополнительное незаконное требование и нарушающее п.2 ч.1 ст.64 и ч.6 ст.66 Закона о контрактной системе.</w:t>
      </w:r>
    </w:p>
    <w:p w:rsidR="00FB2766" w:rsidRPr="000D22D1" w:rsidRDefault="00FB2766" w:rsidP="000A1A7C">
      <w:pPr>
        <w:autoSpaceDE w:val="0"/>
        <w:autoSpaceDN w:val="0"/>
        <w:adjustRightInd w:val="0"/>
        <w:spacing w:after="0" w:line="240" w:lineRule="auto"/>
        <w:ind w:left="-567" w:firstLine="540"/>
        <w:jc w:val="both"/>
        <w:rPr>
          <w:rStyle w:val="iceouttxt4"/>
          <w:rFonts w:ascii="Times New Roman" w:hAnsi="Times New Roman" w:cs="Times New Roman"/>
          <w:b/>
          <w:bCs/>
          <w:sz w:val="24"/>
          <w:szCs w:val="24"/>
          <w:lang w:eastAsia="ar-SA"/>
        </w:rPr>
      </w:pP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b/>
          <w:sz w:val="24"/>
          <w:szCs w:val="24"/>
        </w:rPr>
      </w:pPr>
      <w:r w:rsidRPr="000D22D1">
        <w:rPr>
          <w:rStyle w:val="iceouttxt4"/>
          <w:rFonts w:ascii="Times New Roman" w:hAnsi="Times New Roman" w:cs="Times New Roman"/>
          <w:b/>
          <w:bCs/>
          <w:sz w:val="24"/>
          <w:szCs w:val="24"/>
          <w:lang w:eastAsia="ar-SA"/>
        </w:rPr>
        <w:t>2.</w:t>
      </w:r>
      <w:r w:rsidRPr="000D22D1">
        <w:rPr>
          <w:rFonts w:ascii="Times New Roman" w:hAnsi="Times New Roman" w:cs="Times New Roman"/>
          <w:b/>
          <w:sz w:val="24"/>
          <w:szCs w:val="24"/>
        </w:rPr>
        <w:t xml:space="preserve"> Р</w:t>
      </w:r>
      <w:r w:rsidRPr="000D22D1">
        <w:rPr>
          <w:rFonts w:ascii="Times New Roman" w:eastAsia="Calibri" w:hAnsi="Times New Roman" w:cs="Times New Roman"/>
          <w:b/>
          <w:sz w:val="24"/>
          <w:szCs w:val="24"/>
        </w:rPr>
        <w:t>азмещение в единой информационной системе в сфере закупок информации и документов, подлежащих размещению</w:t>
      </w:r>
      <w:r w:rsidRPr="000D22D1">
        <w:rPr>
          <w:rFonts w:ascii="Times New Roman" w:hAnsi="Times New Roman" w:cs="Times New Roman"/>
          <w:b/>
          <w:sz w:val="24"/>
          <w:szCs w:val="24"/>
        </w:rPr>
        <w:t xml:space="preserve"> </w:t>
      </w:r>
      <w:r w:rsidRPr="000D22D1">
        <w:rPr>
          <w:rFonts w:ascii="Times New Roman" w:eastAsia="Calibri" w:hAnsi="Times New Roman" w:cs="Times New Roman"/>
          <w:b/>
          <w:sz w:val="24"/>
          <w:szCs w:val="24"/>
        </w:rPr>
        <w:t>с нарушением требований</w:t>
      </w:r>
      <w:r w:rsidRPr="000D22D1">
        <w:rPr>
          <w:rFonts w:ascii="Times New Roman" w:hAnsi="Times New Roman" w:cs="Times New Roman"/>
          <w:b/>
          <w:sz w:val="24"/>
          <w:szCs w:val="24"/>
        </w:rPr>
        <w:t xml:space="preserve"> </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b/>
          <w:sz w:val="24"/>
          <w:szCs w:val="24"/>
        </w:rPr>
        <w:t>Пример:</w:t>
      </w:r>
      <w:r w:rsidRPr="000D22D1">
        <w:rPr>
          <w:rFonts w:ascii="Times New Roman" w:hAnsi="Times New Roman" w:cs="Times New Roman"/>
          <w:sz w:val="24"/>
          <w:szCs w:val="24"/>
        </w:rPr>
        <w:t xml:space="preserve"> Так, в силу ч.4 ст.65 Закона о контрактной системе в течение двух дней с даты поступления от оператора электронной площадки запроса о даче разъяснений положений документации об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0D22D1">
        <w:rPr>
          <w:rFonts w:ascii="Times New Roman" w:hAnsi="Times New Roman" w:cs="Times New Roman"/>
          <w:b/>
          <w:sz w:val="24"/>
          <w:szCs w:val="24"/>
          <w:u w:val="single"/>
        </w:rPr>
        <w:t>но без указания участника такого аукциона, от которого поступил указанный запрос,</w:t>
      </w:r>
      <w:r w:rsidRPr="000D22D1">
        <w:rPr>
          <w:rFonts w:ascii="Times New Roman" w:hAnsi="Times New Roman" w:cs="Times New Roman"/>
          <w:sz w:val="24"/>
          <w:szCs w:val="24"/>
        </w:rPr>
        <w:t xml:space="preserve">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Согласно сведениям ЕИС (раздел «Разъяснение положений документации об электронном аукционе») поступили четыре (4) запроса о даче разъяснений положений документации об аукционе на которые заказчик 30.12.2017г. дал разъяснения положений документации об электронном аукционе с указанием участников, от которых поступили указанные запросы.</w:t>
      </w:r>
    </w:p>
    <w:p w:rsidR="00AF082B" w:rsidRPr="000D22D1" w:rsidRDefault="00AF082B" w:rsidP="000A1A7C">
      <w:pPr>
        <w:pStyle w:val="a6"/>
        <w:widowControl w:val="0"/>
        <w:shd w:val="clear" w:color="auto" w:fill="FFFFFF"/>
        <w:tabs>
          <w:tab w:val="left" w:pos="-3402"/>
        </w:tabs>
        <w:spacing w:after="0" w:line="240" w:lineRule="auto"/>
        <w:ind w:left="-567" w:firstLine="555"/>
        <w:jc w:val="both"/>
        <w:rPr>
          <w:rStyle w:val="iceouttxt4"/>
          <w:bCs/>
          <w:color w:val="auto"/>
          <w:sz w:val="24"/>
          <w:szCs w:val="24"/>
          <w:lang w:eastAsia="ar-SA"/>
        </w:rPr>
      </w:pPr>
      <w:r w:rsidRPr="000D22D1">
        <w:rPr>
          <w:color w:val="auto"/>
          <w:sz w:val="24"/>
          <w:szCs w:val="24"/>
        </w:rPr>
        <w:lastRenderedPageBreak/>
        <w:t>В наименовании документов разъяснений положений документации об электронном аукционе указаны наименования юридических лиц, от которых поступили запросы о даче разъяснений положений документации об аукционе («</w:t>
      </w:r>
      <w:hyperlink r:id="rId13" w:tooltip="Ответ ООО АМА Строй.docx (11.23 Кб)" w:history="1">
        <w:r w:rsidRPr="000D22D1">
          <w:rPr>
            <w:rStyle w:val="a7"/>
            <w:color w:val="auto"/>
            <w:sz w:val="24"/>
            <w:szCs w:val="24"/>
          </w:rPr>
          <w:t xml:space="preserve">Ответ ООО </w:t>
        </w:r>
      </w:hyperlink>
      <w:r w:rsidRPr="000D22D1">
        <w:rPr>
          <w:color w:val="auto"/>
          <w:sz w:val="24"/>
          <w:szCs w:val="24"/>
        </w:rPr>
        <w:t>» ).</w:t>
      </w:r>
      <w:r w:rsidRPr="000D22D1">
        <w:rPr>
          <w:rStyle w:val="iceouttxt4"/>
          <w:bCs/>
          <w:color w:val="auto"/>
          <w:sz w:val="24"/>
          <w:szCs w:val="24"/>
          <w:lang w:eastAsia="ar-SA"/>
        </w:rPr>
        <w:t xml:space="preserve"> </w:t>
      </w:r>
    </w:p>
    <w:p w:rsidR="00AF082B" w:rsidRDefault="00AF082B" w:rsidP="000A1A7C">
      <w:pPr>
        <w:pStyle w:val="a6"/>
        <w:widowControl w:val="0"/>
        <w:shd w:val="clear" w:color="auto" w:fill="FFFFFF"/>
        <w:tabs>
          <w:tab w:val="left" w:pos="-3402"/>
        </w:tabs>
        <w:spacing w:after="0" w:line="240" w:lineRule="auto"/>
        <w:ind w:left="-567" w:firstLine="555"/>
        <w:jc w:val="both"/>
        <w:rPr>
          <w:rStyle w:val="FontStyle13"/>
          <w:bCs/>
          <w:color w:val="auto"/>
          <w:lang w:eastAsia="ar-SA"/>
        </w:rPr>
      </w:pPr>
      <w:r w:rsidRPr="000D22D1">
        <w:rPr>
          <w:rStyle w:val="iceouttxt4"/>
          <w:b/>
          <w:bCs/>
          <w:color w:val="auto"/>
          <w:sz w:val="24"/>
          <w:szCs w:val="24"/>
          <w:lang w:eastAsia="ar-SA"/>
        </w:rPr>
        <w:t xml:space="preserve">Пример: </w:t>
      </w:r>
      <w:r w:rsidRPr="000D22D1">
        <w:rPr>
          <w:rStyle w:val="iceouttxt4"/>
          <w:bCs/>
          <w:color w:val="auto"/>
          <w:sz w:val="24"/>
          <w:szCs w:val="24"/>
          <w:lang w:eastAsia="ar-SA"/>
        </w:rPr>
        <w:t>И</w:t>
      </w:r>
      <w:r w:rsidRPr="000D22D1">
        <w:rPr>
          <w:color w:val="auto"/>
          <w:sz w:val="24"/>
          <w:szCs w:val="24"/>
        </w:rPr>
        <w:t xml:space="preserve">звещение противоречит документации об аукционе в частности, извещение не содержит запретов и ограничений для </w:t>
      </w:r>
      <w:r w:rsidRPr="000D22D1">
        <w:rPr>
          <w:rStyle w:val="FontStyle13"/>
          <w:bCs/>
          <w:color w:val="auto"/>
          <w:lang w:eastAsia="ar-SA"/>
        </w:rPr>
        <w:t>субъектов малого предпринимательства или социально ориентированных некоммерческих организаций, тогда как, документация об аукционе в п.п.7 п.18 информационной карты содержит требование к заявке о необходимости предоставления декларации о принадлежности к субъектом малого предпринимательства или социально ориентированных некоммерческих организаций.</w:t>
      </w:r>
    </w:p>
    <w:p w:rsidR="0060535B" w:rsidRPr="000D22D1" w:rsidRDefault="0060535B" w:rsidP="000A1A7C">
      <w:pPr>
        <w:pStyle w:val="a6"/>
        <w:widowControl w:val="0"/>
        <w:shd w:val="clear" w:color="auto" w:fill="FFFFFF"/>
        <w:tabs>
          <w:tab w:val="left" w:pos="-3402"/>
        </w:tabs>
        <w:spacing w:after="0" w:line="240" w:lineRule="auto"/>
        <w:ind w:left="-567" w:firstLine="555"/>
        <w:jc w:val="both"/>
        <w:rPr>
          <w:rStyle w:val="iceouttxt4"/>
          <w:b/>
          <w:bCs/>
          <w:color w:val="auto"/>
          <w:sz w:val="24"/>
          <w:szCs w:val="24"/>
          <w:lang w:eastAsia="ar-SA"/>
        </w:rPr>
      </w:pP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b/>
          <w:sz w:val="24"/>
          <w:szCs w:val="24"/>
        </w:rPr>
      </w:pPr>
      <w:r w:rsidRPr="000D22D1">
        <w:rPr>
          <w:rFonts w:ascii="Times New Roman" w:hAnsi="Times New Roman" w:cs="Times New Roman"/>
          <w:b/>
          <w:sz w:val="24"/>
          <w:szCs w:val="24"/>
        </w:rPr>
        <w:t>3.</w:t>
      </w:r>
      <w:r w:rsidR="0060535B">
        <w:rPr>
          <w:rFonts w:ascii="Times New Roman" w:hAnsi="Times New Roman" w:cs="Times New Roman"/>
          <w:b/>
          <w:sz w:val="24"/>
          <w:szCs w:val="24"/>
        </w:rPr>
        <w:t xml:space="preserve"> </w:t>
      </w:r>
      <w:r w:rsidRPr="000D22D1">
        <w:rPr>
          <w:rFonts w:ascii="Times New Roman" w:hAnsi="Times New Roman" w:cs="Times New Roman"/>
          <w:b/>
          <w:sz w:val="24"/>
          <w:szCs w:val="24"/>
        </w:rPr>
        <w:t>Указание химических показателей товара,  показателей товара определяемы</w:t>
      </w:r>
      <w:r w:rsidR="005743BC" w:rsidRPr="000D22D1">
        <w:rPr>
          <w:rFonts w:ascii="Times New Roman" w:hAnsi="Times New Roman" w:cs="Times New Roman"/>
          <w:b/>
          <w:sz w:val="24"/>
          <w:szCs w:val="24"/>
        </w:rPr>
        <w:t>х</w:t>
      </w:r>
      <w:r w:rsidRPr="000D22D1">
        <w:rPr>
          <w:rFonts w:ascii="Times New Roman" w:hAnsi="Times New Roman" w:cs="Times New Roman"/>
          <w:b/>
          <w:sz w:val="24"/>
          <w:szCs w:val="24"/>
        </w:rPr>
        <w:t xml:space="preserve"> путем испытания, показателей товара которые могут быть известны только при производстве товара.</w:t>
      </w:r>
    </w:p>
    <w:p w:rsidR="00AF082B" w:rsidRPr="000D22D1" w:rsidRDefault="00AF082B" w:rsidP="000A1A7C">
      <w:pPr>
        <w:pStyle w:val="WW-"/>
        <w:spacing w:line="240" w:lineRule="auto"/>
        <w:ind w:left="-567" w:firstLine="540"/>
        <w:contextualSpacing/>
        <w:rPr>
          <w:color w:val="auto"/>
          <w:sz w:val="24"/>
          <w:szCs w:val="24"/>
        </w:rPr>
      </w:pPr>
      <w:r w:rsidRPr="000D22D1">
        <w:rPr>
          <w:b/>
          <w:color w:val="auto"/>
          <w:sz w:val="24"/>
          <w:szCs w:val="24"/>
        </w:rPr>
        <w:t>Пример:</w:t>
      </w:r>
      <w:r w:rsidRPr="000D22D1">
        <w:rPr>
          <w:color w:val="auto"/>
          <w:sz w:val="24"/>
          <w:szCs w:val="24"/>
        </w:rPr>
        <w:t xml:space="preserve"> Правила описания объекта закупки предполагают описания путем указания тех требований к товарам, которые изложены в стандартах на данный товар. Кроме того, такие требования должны носить объективный характер. Одновременно установлен запрет требования информации, обязанность представления которой ведет к ограничению количества участников.</w:t>
      </w:r>
    </w:p>
    <w:p w:rsidR="00AF082B" w:rsidRPr="000D22D1" w:rsidRDefault="00AF082B" w:rsidP="000A1A7C">
      <w:pPr>
        <w:spacing w:after="0" w:line="240" w:lineRule="auto"/>
        <w:ind w:left="-567" w:right="-284" w:firstLine="540"/>
        <w:jc w:val="both"/>
        <w:rPr>
          <w:rFonts w:ascii="Times New Roman" w:hAnsi="Times New Roman" w:cs="Times New Roman"/>
          <w:sz w:val="24"/>
          <w:szCs w:val="24"/>
        </w:rPr>
      </w:pPr>
      <w:r w:rsidRPr="000D22D1">
        <w:rPr>
          <w:rStyle w:val="FontStyle13"/>
        </w:rPr>
        <w:t xml:space="preserve">Так, заказчик в документации об аукционе установил требование </w:t>
      </w:r>
      <w:r w:rsidRPr="000D22D1">
        <w:rPr>
          <w:rStyle w:val="iceouttxt4"/>
          <w:rFonts w:ascii="Times New Roman" w:hAnsi="Times New Roman" w:cs="Times New Roman"/>
          <w:bCs/>
          <w:sz w:val="24"/>
          <w:szCs w:val="24"/>
        </w:rPr>
        <w:t xml:space="preserve"> п</w:t>
      </w:r>
      <w:r w:rsidRPr="000D22D1">
        <w:rPr>
          <w:rFonts w:ascii="Times New Roman" w:hAnsi="Times New Roman" w:cs="Times New Roman"/>
          <w:sz w:val="24"/>
          <w:szCs w:val="24"/>
        </w:rPr>
        <w:t xml:space="preserve">о позиции  «Вода» </w:t>
      </w:r>
      <w:r w:rsidRPr="000D22D1">
        <w:rPr>
          <w:rStyle w:val="FontStyle13"/>
        </w:rPr>
        <w:t>«</w:t>
      </w:r>
      <w:r w:rsidRPr="000D22D1">
        <w:rPr>
          <w:rStyle w:val="FontStyle13"/>
          <w:i/>
          <w:iCs/>
        </w:rPr>
        <w:t>Окисляемость воды должна быть до 15 мг/л.</w:t>
      </w:r>
      <w:r w:rsidRPr="000D22D1">
        <w:rPr>
          <w:rStyle w:val="FontStyle13"/>
        </w:rPr>
        <w:t>»</w:t>
      </w:r>
      <w:r w:rsidRPr="000D22D1">
        <w:rPr>
          <w:rFonts w:ascii="Times New Roman" w:hAnsi="Times New Roman" w:cs="Times New Roman"/>
          <w:sz w:val="24"/>
          <w:szCs w:val="24"/>
        </w:rPr>
        <w:t>.</w:t>
      </w:r>
    </w:p>
    <w:p w:rsidR="00AF082B" w:rsidRPr="000D22D1" w:rsidRDefault="00AF082B" w:rsidP="000A1A7C">
      <w:pPr>
        <w:spacing w:after="0" w:line="240" w:lineRule="auto"/>
        <w:ind w:left="-567" w:right="-284" w:firstLine="540"/>
        <w:jc w:val="both"/>
        <w:rPr>
          <w:rStyle w:val="FontStyle13"/>
        </w:rPr>
      </w:pPr>
      <w:r w:rsidRPr="000D22D1">
        <w:rPr>
          <w:rStyle w:val="FontStyle13"/>
        </w:rPr>
        <w:t>Согласно ГОСТ 23732-2011 «Вода для бетонов и строительных растворов. Технические условия» окисляемости воды определяются путем проведения испытаний.</w:t>
      </w:r>
    </w:p>
    <w:p w:rsidR="00AF082B" w:rsidRPr="000D22D1" w:rsidRDefault="00AF082B" w:rsidP="000A1A7C">
      <w:pPr>
        <w:spacing w:after="0" w:line="240" w:lineRule="auto"/>
        <w:ind w:left="-567" w:right="-284"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По позиции «Портландцемент тип 1» </w:t>
      </w:r>
      <w:r w:rsidRPr="000D22D1">
        <w:rPr>
          <w:rStyle w:val="FontStyle13"/>
        </w:rPr>
        <w:t>по материалам документации об аукционе заказчиком установлено требование «</w:t>
      </w:r>
      <w:r w:rsidRPr="000D22D1">
        <w:rPr>
          <w:rFonts w:ascii="Times New Roman" w:hAnsi="Times New Roman" w:cs="Times New Roman"/>
          <w:i/>
          <w:sz w:val="24"/>
          <w:szCs w:val="24"/>
        </w:rPr>
        <w:t>Значение массовой доли ангидрида серной кислоты в цементе должно быть в диапазоне не менее 1,0 и не более 3,5 % по массе</w:t>
      </w:r>
      <w:r w:rsidRPr="000D22D1">
        <w:rPr>
          <w:rStyle w:val="FontStyle13"/>
        </w:rPr>
        <w:t>»</w:t>
      </w:r>
      <w:r w:rsidRPr="000D22D1">
        <w:rPr>
          <w:rFonts w:ascii="Times New Roman" w:hAnsi="Times New Roman" w:cs="Times New Roman"/>
          <w:sz w:val="24"/>
          <w:szCs w:val="24"/>
        </w:rPr>
        <w:t xml:space="preserve">. </w:t>
      </w:r>
    </w:p>
    <w:p w:rsidR="00AF082B" w:rsidRPr="000D22D1" w:rsidRDefault="00AF082B" w:rsidP="000A1A7C">
      <w:pPr>
        <w:spacing w:after="0" w:line="240" w:lineRule="auto"/>
        <w:ind w:left="-567" w:right="-284" w:firstLine="540"/>
        <w:jc w:val="both"/>
        <w:rPr>
          <w:rStyle w:val="FontStyle13"/>
        </w:rPr>
      </w:pPr>
      <w:r w:rsidRPr="000D22D1">
        <w:rPr>
          <w:rStyle w:val="FontStyle13"/>
        </w:rPr>
        <w:t>Согласно ГОСТ 10178-85 «</w:t>
      </w:r>
      <w:r w:rsidRPr="000D22D1">
        <w:rPr>
          <w:rFonts w:ascii="Times New Roman" w:hAnsi="Times New Roman" w:cs="Times New Roman"/>
          <w:spacing w:val="2"/>
          <w:sz w:val="24"/>
          <w:szCs w:val="24"/>
        </w:rPr>
        <w:t xml:space="preserve">Портландцемент и шлакопортландцемент. Технические условия» </w:t>
      </w:r>
      <w:r w:rsidRPr="000D22D1">
        <w:rPr>
          <w:rFonts w:ascii="Times New Roman" w:hAnsi="Times New Roman" w:cs="Times New Roman"/>
          <w:sz w:val="24"/>
          <w:szCs w:val="24"/>
        </w:rPr>
        <w:t>значение массовой доли ангидрида серной кислоты в цементе</w:t>
      </w:r>
      <w:r w:rsidRPr="000D22D1">
        <w:rPr>
          <w:rStyle w:val="FontStyle13"/>
        </w:rPr>
        <w:t xml:space="preserve"> определяются путем проведения испытаний.</w:t>
      </w:r>
    </w:p>
    <w:p w:rsidR="00AF082B" w:rsidRPr="000D22D1" w:rsidRDefault="00AF082B" w:rsidP="000A1A7C">
      <w:pPr>
        <w:spacing w:after="0" w:line="240" w:lineRule="auto"/>
        <w:ind w:left="-567" w:right="-284"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По позиции «Смесь бетонная» </w:t>
      </w:r>
      <w:r w:rsidRPr="000D22D1">
        <w:rPr>
          <w:rStyle w:val="FontStyle13"/>
        </w:rPr>
        <w:t>требования по материалам документации об аукционе заказчиком установлено требование «</w:t>
      </w:r>
      <w:r w:rsidRPr="000D22D1">
        <w:rPr>
          <w:rFonts w:ascii="Times New Roman" w:hAnsi="Times New Roman" w:cs="Times New Roman"/>
          <w:sz w:val="24"/>
          <w:szCs w:val="24"/>
        </w:rPr>
        <w:t>Содержание пород и минералов, отнесенных к вредным примесям - магнетит не более 10 %;  гидроксиды железа – не более 10 % ; апатит – не более 10 %; нефелин – не более 10 %; фосфорит – не более 10 %; уголь- не более 1%  объема, массы».</w:t>
      </w:r>
    </w:p>
    <w:p w:rsidR="00AF082B" w:rsidRPr="000D22D1" w:rsidRDefault="00AF082B" w:rsidP="000A1A7C">
      <w:pPr>
        <w:spacing w:after="0" w:line="240" w:lineRule="auto"/>
        <w:ind w:left="-567" w:right="-284" w:firstLine="540"/>
        <w:jc w:val="both"/>
        <w:rPr>
          <w:rStyle w:val="FontStyle13"/>
        </w:rPr>
      </w:pPr>
      <w:r w:rsidRPr="000D22D1">
        <w:rPr>
          <w:rFonts w:ascii="Times New Roman" w:hAnsi="Times New Roman" w:cs="Times New Roman"/>
          <w:sz w:val="24"/>
          <w:szCs w:val="24"/>
        </w:rPr>
        <w:t>Содержание пород и минералов, отнесенных к вредным примесям</w:t>
      </w:r>
      <w:r w:rsidRPr="000D22D1">
        <w:rPr>
          <w:rStyle w:val="FontStyle13"/>
        </w:rPr>
        <w:t xml:space="preserve"> можно определить путем проведения испытаний.</w:t>
      </w:r>
    </w:p>
    <w:p w:rsidR="00AF082B" w:rsidRDefault="00AF082B" w:rsidP="000A1A7C">
      <w:pPr>
        <w:spacing w:after="0" w:line="240" w:lineRule="auto"/>
        <w:ind w:left="-567" w:right="-284" w:firstLine="540"/>
        <w:jc w:val="both"/>
        <w:rPr>
          <w:rStyle w:val="FontStyle13"/>
        </w:rPr>
      </w:pPr>
      <w:r w:rsidRPr="000D22D1">
        <w:rPr>
          <w:rFonts w:ascii="Times New Roman" w:hAnsi="Times New Roman" w:cs="Times New Roman"/>
          <w:sz w:val="24"/>
          <w:szCs w:val="24"/>
        </w:rPr>
        <w:t xml:space="preserve">По позиции «Керосин технический» </w:t>
      </w:r>
      <w:r w:rsidRPr="000D22D1">
        <w:rPr>
          <w:rStyle w:val="FontStyle13"/>
        </w:rPr>
        <w:t>требования по материалам документации об аукционе заказчиком установлено требование «</w:t>
      </w:r>
      <w:r w:rsidRPr="000D22D1">
        <w:rPr>
          <w:rFonts w:ascii="Times New Roman" w:hAnsi="Times New Roman" w:cs="Times New Roman"/>
          <w:sz w:val="24"/>
          <w:szCs w:val="24"/>
        </w:rPr>
        <w:t>Содержание серы от 1,0 %</w:t>
      </w:r>
      <w:r w:rsidRPr="000D22D1">
        <w:rPr>
          <w:rStyle w:val="FontStyle13"/>
        </w:rPr>
        <w:t>»</w:t>
      </w:r>
      <w:r w:rsidRPr="000D22D1">
        <w:rPr>
          <w:rFonts w:ascii="Times New Roman" w:hAnsi="Times New Roman" w:cs="Times New Roman"/>
          <w:sz w:val="24"/>
          <w:szCs w:val="24"/>
        </w:rPr>
        <w:t xml:space="preserve">, что также </w:t>
      </w:r>
      <w:r w:rsidRPr="000D22D1">
        <w:rPr>
          <w:rStyle w:val="FontStyle13"/>
        </w:rPr>
        <w:t>определяется путем проведения испытаний.</w:t>
      </w:r>
    </w:p>
    <w:p w:rsidR="0060535B" w:rsidRPr="000D22D1" w:rsidRDefault="0060535B" w:rsidP="000A1A7C">
      <w:pPr>
        <w:spacing w:after="0" w:line="240" w:lineRule="auto"/>
        <w:ind w:left="-567" w:right="-284" w:firstLine="540"/>
        <w:jc w:val="both"/>
        <w:rPr>
          <w:rStyle w:val="FontStyle13"/>
        </w:rPr>
      </w:pP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b/>
          <w:sz w:val="24"/>
          <w:szCs w:val="24"/>
        </w:rPr>
        <w:t>4.</w:t>
      </w:r>
      <w:r w:rsidR="0060535B">
        <w:rPr>
          <w:rFonts w:ascii="Times New Roman" w:hAnsi="Times New Roman" w:cs="Times New Roman"/>
          <w:b/>
          <w:sz w:val="24"/>
          <w:szCs w:val="24"/>
        </w:rPr>
        <w:t xml:space="preserve"> </w:t>
      </w:r>
      <w:r w:rsidRPr="000D22D1">
        <w:rPr>
          <w:rFonts w:ascii="Times New Roman" w:hAnsi="Times New Roman" w:cs="Times New Roman"/>
          <w:b/>
          <w:sz w:val="24"/>
          <w:szCs w:val="24"/>
        </w:rPr>
        <w:t>Указание недействующих или несуществующих ГОСТов.  Пример:</w:t>
      </w:r>
      <w:r w:rsidRPr="000D22D1">
        <w:rPr>
          <w:rFonts w:ascii="Times New Roman" w:hAnsi="Times New Roman" w:cs="Times New Roman"/>
          <w:sz w:val="24"/>
          <w:szCs w:val="24"/>
        </w:rPr>
        <w:t xml:space="preserve"> В </w:t>
      </w:r>
      <w:r w:rsidRPr="000D22D1">
        <w:rPr>
          <w:rStyle w:val="FontStyle13"/>
        </w:rPr>
        <w:t>требованиях по материалам документации об аукционе</w:t>
      </w:r>
      <w:r w:rsidRPr="000D22D1">
        <w:rPr>
          <w:rFonts w:ascii="Times New Roman" w:hAnsi="Times New Roman" w:cs="Times New Roman"/>
          <w:sz w:val="24"/>
          <w:szCs w:val="24"/>
        </w:rPr>
        <w:t xml:space="preserve"> предусмотрено, что предлагаемые материалы (товары) должны соответствовать требованиям государственных стандартов.</w:t>
      </w:r>
    </w:p>
    <w:p w:rsidR="00AF082B" w:rsidRPr="000D22D1" w:rsidRDefault="00AF082B" w:rsidP="000A1A7C">
      <w:pPr>
        <w:autoSpaceDE w:val="0"/>
        <w:autoSpaceDN w:val="0"/>
        <w:adjustRightInd w:val="0"/>
        <w:spacing w:after="0" w:line="240" w:lineRule="auto"/>
        <w:ind w:left="-567" w:firstLine="540"/>
        <w:jc w:val="both"/>
        <w:rPr>
          <w:rStyle w:val="FontStyle13"/>
        </w:rPr>
      </w:pPr>
      <w:r w:rsidRPr="000D22D1">
        <w:rPr>
          <w:rStyle w:val="FontStyle13"/>
        </w:rPr>
        <w:t>Согласно сведениям официального сайта Федерального агентства по техническому регулированию метрологии</w:t>
      </w:r>
    </w:p>
    <w:p w:rsidR="00AF082B" w:rsidRPr="000D22D1" w:rsidRDefault="00AF082B" w:rsidP="000A1A7C">
      <w:pPr>
        <w:autoSpaceDE w:val="0"/>
        <w:autoSpaceDN w:val="0"/>
        <w:adjustRightInd w:val="0"/>
        <w:spacing w:after="0" w:line="240" w:lineRule="auto"/>
        <w:ind w:left="-567" w:firstLine="540"/>
        <w:jc w:val="both"/>
        <w:rPr>
          <w:rStyle w:val="FontStyle13"/>
        </w:rPr>
      </w:pPr>
      <w:r w:rsidRPr="000D22D1">
        <w:rPr>
          <w:rFonts w:ascii="Times New Roman" w:hAnsi="Times New Roman" w:cs="Times New Roman"/>
          <w:sz w:val="24"/>
          <w:szCs w:val="24"/>
        </w:rPr>
        <w:t>ГОСТ 31173-2003 «Блоки двер</w:t>
      </w:r>
      <w:r w:rsidR="00902E0E" w:rsidRPr="000D22D1">
        <w:rPr>
          <w:rFonts w:ascii="Times New Roman" w:hAnsi="Times New Roman" w:cs="Times New Roman"/>
          <w:sz w:val="24"/>
          <w:szCs w:val="24"/>
        </w:rPr>
        <w:t>н</w:t>
      </w:r>
      <w:r w:rsidRPr="000D22D1">
        <w:rPr>
          <w:rFonts w:ascii="Times New Roman" w:hAnsi="Times New Roman" w:cs="Times New Roman"/>
          <w:sz w:val="24"/>
          <w:szCs w:val="24"/>
        </w:rPr>
        <w:t>ые стальные. Технические условия»</w:t>
      </w:r>
      <w:r w:rsidRPr="000D22D1">
        <w:rPr>
          <w:rStyle w:val="FontStyle13"/>
        </w:rPr>
        <w:t xml:space="preserve"> утратил силу на территории Российской Федерации заменен на ГОСТ 31173-2016 «</w:t>
      </w:r>
      <w:r w:rsidRPr="000D22D1">
        <w:rPr>
          <w:rFonts w:ascii="Times New Roman" w:hAnsi="Times New Roman" w:cs="Times New Roman"/>
          <w:sz w:val="24"/>
          <w:szCs w:val="24"/>
        </w:rPr>
        <w:t>Блоки двер</w:t>
      </w:r>
      <w:r w:rsidR="00902E0E" w:rsidRPr="000D22D1">
        <w:rPr>
          <w:rFonts w:ascii="Times New Roman" w:hAnsi="Times New Roman" w:cs="Times New Roman"/>
          <w:sz w:val="24"/>
          <w:szCs w:val="24"/>
        </w:rPr>
        <w:t>н</w:t>
      </w:r>
      <w:r w:rsidRPr="000D22D1">
        <w:rPr>
          <w:rFonts w:ascii="Times New Roman" w:hAnsi="Times New Roman" w:cs="Times New Roman"/>
          <w:sz w:val="24"/>
          <w:szCs w:val="24"/>
        </w:rPr>
        <w:t>ые стальные. Технические условия</w:t>
      </w:r>
      <w:r w:rsidRPr="000D22D1">
        <w:rPr>
          <w:rStyle w:val="FontStyle13"/>
        </w:rPr>
        <w:t>»;</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ГОСТ 26633-2012 «Бетоны тяжелые и мелкозернистые. Технические условия» </w:t>
      </w:r>
      <w:r w:rsidRPr="000D22D1">
        <w:rPr>
          <w:rStyle w:val="FontStyle13"/>
        </w:rPr>
        <w:t xml:space="preserve">заменен на </w:t>
      </w:r>
      <w:r w:rsidRPr="000D22D1">
        <w:rPr>
          <w:rFonts w:ascii="Times New Roman" w:hAnsi="Times New Roman" w:cs="Times New Roman"/>
          <w:sz w:val="24"/>
          <w:szCs w:val="24"/>
        </w:rPr>
        <w:t>ГОСТ 26633-2015 «Бетоны тяжелые и мелкозернистые. Технические условия»;</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ГОСТ 6629-88 «Двери деревянные внутренние для жилых и общественных зданий. Типы и конструкции» </w:t>
      </w:r>
      <w:r w:rsidRPr="000D22D1">
        <w:rPr>
          <w:rStyle w:val="FontStyle13"/>
        </w:rPr>
        <w:t>заменен на ГОСТ 475-2016 «</w:t>
      </w:r>
      <w:r w:rsidRPr="000D22D1">
        <w:rPr>
          <w:rFonts w:ascii="Times New Roman" w:hAnsi="Times New Roman" w:cs="Times New Roman"/>
          <w:sz w:val="24"/>
          <w:szCs w:val="24"/>
        </w:rPr>
        <w:t>Блоки дверные деревянные и комбинированные. Общие технические условия»;</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lastRenderedPageBreak/>
        <w:t xml:space="preserve">ГОСТ 14254-96 «Степени защиты, обеспечиваемые оболочками (код </w:t>
      </w:r>
      <w:r w:rsidRPr="000D22D1">
        <w:rPr>
          <w:rFonts w:ascii="Times New Roman" w:hAnsi="Times New Roman" w:cs="Times New Roman"/>
          <w:sz w:val="24"/>
          <w:szCs w:val="24"/>
          <w:lang w:val="en-US"/>
        </w:rPr>
        <w:t>lP</w:t>
      </w:r>
      <w:r w:rsidRPr="000D22D1">
        <w:rPr>
          <w:rFonts w:ascii="Times New Roman" w:hAnsi="Times New Roman" w:cs="Times New Roman"/>
          <w:sz w:val="24"/>
          <w:szCs w:val="24"/>
        </w:rPr>
        <w:t xml:space="preserve">)» </w:t>
      </w:r>
      <w:r w:rsidRPr="000D22D1">
        <w:rPr>
          <w:rStyle w:val="FontStyle13"/>
        </w:rPr>
        <w:t xml:space="preserve">заменен на ГОСТ 14254-2015 </w:t>
      </w:r>
      <w:r w:rsidRPr="000D22D1">
        <w:rPr>
          <w:rFonts w:ascii="Times New Roman" w:hAnsi="Times New Roman" w:cs="Times New Roman"/>
          <w:sz w:val="24"/>
          <w:szCs w:val="24"/>
        </w:rPr>
        <w:t xml:space="preserve">«Степени защиты, обеспечиваемые оболочками (код </w:t>
      </w:r>
      <w:r w:rsidRPr="000D22D1">
        <w:rPr>
          <w:rFonts w:ascii="Times New Roman" w:hAnsi="Times New Roman" w:cs="Times New Roman"/>
          <w:sz w:val="24"/>
          <w:szCs w:val="24"/>
          <w:lang w:val="en-US"/>
        </w:rPr>
        <w:t>lP</w:t>
      </w:r>
      <w:r w:rsidRPr="000D22D1">
        <w:rPr>
          <w:rFonts w:ascii="Times New Roman" w:hAnsi="Times New Roman" w:cs="Times New Roman"/>
          <w:sz w:val="24"/>
          <w:szCs w:val="24"/>
        </w:rPr>
        <w:t>)»;</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ГОСТ 617-90 «Трубы медные. Технические условия» </w:t>
      </w:r>
      <w:r w:rsidRPr="000D22D1">
        <w:rPr>
          <w:rStyle w:val="FontStyle13"/>
        </w:rPr>
        <w:t xml:space="preserve">заменен на ГОСТ 617-2006 </w:t>
      </w:r>
      <w:r w:rsidRPr="000D22D1">
        <w:rPr>
          <w:rFonts w:ascii="Times New Roman" w:hAnsi="Times New Roman" w:cs="Times New Roman"/>
          <w:sz w:val="24"/>
          <w:szCs w:val="24"/>
        </w:rPr>
        <w:t>«Трубы медные и латунные круглого сечения общего назначения. Технические условия»;</w:t>
      </w:r>
    </w:p>
    <w:p w:rsidR="00AF082B" w:rsidRPr="000D22D1" w:rsidRDefault="00AF082B" w:rsidP="000A1A7C">
      <w:pPr>
        <w:autoSpaceDE w:val="0"/>
        <w:autoSpaceDN w:val="0"/>
        <w:adjustRightInd w:val="0"/>
        <w:spacing w:after="0" w:line="240" w:lineRule="auto"/>
        <w:ind w:left="-567" w:firstLine="540"/>
        <w:jc w:val="both"/>
        <w:rPr>
          <w:rStyle w:val="FontStyle13"/>
        </w:rPr>
      </w:pPr>
      <w:r w:rsidRPr="000D22D1">
        <w:rPr>
          <w:rFonts w:ascii="Times New Roman" w:hAnsi="Times New Roman" w:cs="Times New Roman"/>
          <w:sz w:val="24"/>
          <w:szCs w:val="24"/>
        </w:rPr>
        <w:t xml:space="preserve">ГОСТ 5929-70 «Гайки шестигранные низкие класса точности А. Конструкция и размеры» </w:t>
      </w:r>
      <w:r w:rsidRPr="000D22D1">
        <w:rPr>
          <w:rStyle w:val="FontStyle13"/>
        </w:rPr>
        <w:t>утратил силу на территории Российской Федерации в 01.01.1972г.;</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u w:val="single"/>
        </w:rPr>
        <w:t>ГОСТ 12816-80</w:t>
      </w:r>
      <w:r w:rsidRPr="000D22D1">
        <w:rPr>
          <w:rFonts w:ascii="Times New Roman" w:hAnsi="Times New Roman" w:cs="Times New Roman"/>
          <w:sz w:val="24"/>
          <w:szCs w:val="24"/>
        </w:rPr>
        <w:t xml:space="preserve"> «Фланцы арматуры, соединительных частей и трубопроводов на Ру от 0,1 до 20,0 МПа (от 1 до 200 кгс/см кВ.). Общие технические требования», </w:t>
      </w:r>
      <w:r w:rsidRPr="000D22D1">
        <w:rPr>
          <w:rFonts w:ascii="Times New Roman" w:hAnsi="Times New Roman" w:cs="Times New Roman"/>
          <w:sz w:val="24"/>
          <w:szCs w:val="24"/>
          <w:u w:val="single"/>
        </w:rPr>
        <w:t>ГОСТ 12815-80</w:t>
      </w:r>
      <w:r w:rsidRPr="000D22D1">
        <w:rPr>
          <w:rFonts w:ascii="Times New Roman" w:hAnsi="Times New Roman" w:cs="Times New Roman"/>
          <w:sz w:val="24"/>
          <w:szCs w:val="24"/>
        </w:rPr>
        <w:t xml:space="preserve"> «Фланцы арматуры, соединительных частей и трубопроводов на Ру от 0,1 до 20,0 МПа (от 1 до 200 кгс/см кв.). Типы. Присоединительные размеры и размеры уплотнительных поверхностей» и </w:t>
      </w:r>
      <w:r w:rsidRPr="000D22D1">
        <w:rPr>
          <w:rFonts w:ascii="Times New Roman" w:hAnsi="Times New Roman" w:cs="Times New Roman"/>
          <w:sz w:val="24"/>
          <w:szCs w:val="24"/>
          <w:u w:val="single"/>
        </w:rPr>
        <w:t>ГОСТ 12820-80</w:t>
      </w:r>
      <w:r w:rsidRPr="000D22D1">
        <w:rPr>
          <w:rFonts w:ascii="Times New Roman" w:hAnsi="Times New Roman" w:cs="Times New Roman"/>
          <w:sz w:val="24"/>
          <w:szCs w:val="24"/>
        </w:rPr>
        <w:t xml:space="preserve"> «Фланцы стальные плоские приварные на Ру от 0,1 до 2,5 МПа (от 1 до 25 кгс/см кВ.) Конструкция и размеры» </w:t>
      </w:r>
      <w:r w:rsidRPr="000D22D1">
        <w:rPr>
          <w:rFonts w:ascii="Times New Roman" w:hAnsi="Times New Roman" w:cs="Times New Roman"/>
          <w:b/>
          <w:sz w:val="24"/>
          <w:szCs w:val="24"/>
          <w:u w:val="single"/>
        </w:rPr>
        <w:t>заменены на ГОСТ 33259-2015</w:t>
      </w:r>
      <w:r w:rsidRPr="000D22D1">
        <w:rPr>
          <w:rFonts w:ascii="Times New Roman" w:hAnsi="Times New Roman" w:cs="Times New Roman"/>
          <w:sz w:val="24"/>
          <w:szCs w:val="24"/>
        </w:rPr>
        <w:t xml:space="preserve"> «Фланцы арматуры, соединительных частей и трубопроводов на номинально давление </w:t>
      </w:r>
      <w:r w:rsidRPr="000D22D1">
        <w:rPr>
          <w:rFonts w:ascii="Times New Roman" w:hAnsi="Times New Roman" w:cs="Times New Roman"/>
          <w:sz w:val="24"/>
          <w:szCs w:val="24"/>
          <w:lang w:val="en-US"/>
        </w:rPr>
        <w:t>PN</w:t>
      </w:r>
      <w:r w:rsidRPr="000D22D1">
        <w:rPr>
          <w:rFonts w:ascii="Times New Roman" w:hAnsi="Times New Roman" w:cs="Times New Roman"/>
          <w:sz w:val="24"/>
          <w:szCs w:val="24"/>
        </w:rPr>
        <w:t xml:space="preserve"> 250. Конструкция, размеры и общие технические требования».</w:t>
      </w:r>
    </w:p>
    <w:p w:rsidR="00AF082B" w:rsidRDefault="00AF082B" w:rsidP="000A1A7C">
      <w:pPr>
        <w:autoSpaceDE w:val="0"/>
        <w:autoSpaceDN w:val="0"/>
        <w:adjustRightInd w:val="0"/>
        <w:spacing w:after="0" w:line="240" w:lineRule="auto"/>
        <w:ind w:left="-567" w:firstLine="540"/>
        <w:jc w:val="both"/>
        <w:rPr>
          <w:rStyle w:val="FontStyle13"/>
        </w:rPr>
      </w:pPr>
      <w:r w:rsidRPr="000D22D1">
        <w:rPr>
          <w:rStyle w:val="FontStyle13"/>
        </w:rPr>
        <w:t xml:space="preserve">Следовательно, государственные стандарты установленные заказчиком в документации об аукционе,  применению на территории Российской Федерации не подлежат. </w:t>
      </w:r>
    </w:p>
    <w:p w:rsidR="0060535B" w:rsidRPr="000D22D1" w:rsidRDefault="0060535B" w:rsidP="000A1A7C">
      <w:pPr>
        <w:autoSpaceDE w:val="0"/>
        <w:autoSpaceDN w:val="0"/>
        <w:adjustRightInd w:val="0"/>
        <w:spacing w:after="0" w:line="240" w:lineRule="auto"/>
        <w:ind w:left="-567" w:firstLine="540"/>
        <w:jc w:val="both"/>
        <w:rPr>
          <w:rFonts w:ascii="Times New Roman" w:hAnsi="Times New Roman" w:cs="Times New Roman"/>
          <w:spacing w:val="2"/>
          <w:sz w:val="24"/>
          <w:szCs w:val="24"/>
        </w:rPr>
      </w:pP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b/>
          <w:sz w:val="24"/>
          <w:szCs w:val="24"/>
        </w:rPr>
      </w:pPr>
      <w:r w:rsidRPr="000D22D1">
        <w:rPr>
          <w:rFonts w:ascii="Times New Roman" w:hAnsi="Times New Roman" w:cs="Times New Roman"/>
          <w:b/>
          <w:sz w:val="24"/>
          <w:szCs w:val="24"/>
        </w:rPr>
        <w:t xml:space="preserve">5. Использование при составлении описания объекта закупки показателей и значений не в соответствии с требованиями предусмотрены техническими регламентами и документами, разрабатываемыми и применяемыми в национальной системе стандартизации,  </w:t>
      </w:r>
      <w:r w:rsidRPr="000D22D1">
        <w:rPr>
          <w:rFonts w:ascii="Times New Roman" w:hAnsi="Times New Roman" w:cs="Times New Roman"/>
          <w:b/>
          <w:sz w:val="24"/>
          <w:szCs w:val="24"/>
          <w:u w:val="single"/>
        </w:rPr>
        <w:t>то есть ГОСТ</w:t>
      </w:r>
      <w:r w:rsidRPr="000D22D1">
        <w:rPr>
          <w:rFonts w:ascii="Times New Roman" w:hAnsi="Times New Roman" w:cs="Times New Roman"/>
          <w:b/>
          <w:sz w:val="24"/>
          <w:szCs w:val="24"/>
        </w:rPr>
        <w:t xml:space="preserve"> </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b/>
          <w:sz w:val="24"/>
          <w:szCs w:val="24"/>
        </w:rPr>
        <w:t>Пример:</w:t>
      </w:r>
      <w:r w:rsidRPr="000D22D1">
        <w:rPr>
          <w:rFonts w:ascii="Times New Roman" w:hAnsi="Times New Roman" w:cs="Times New Roman"/>
          <w:sz w:val="24"/>
          <w:szCs w:val="24"/>
        </w:rPr>
        <w:t xml:space="preserve"> В </w:t>
      </w:r>
      <w:r w:rsidRPr="000D22D1">
        <w:rPr>
          <w:rStyle w:val="FontStyle13"/>
        </w:rPr>
        <w:t>требовании по материалам документации об аукционе</w:t>
      </w:r>
      <w:r w:rsidRPr="000D22D1">
        <w:rPr>
          <w:rFonts w:ascii="Times New Roman" w:hAnsi="Times New Roman" w:cs="Times New Roman"/>
          <w:sz w:val="24"/>
          <w:szCs w:val="24"/>
        </w:rPr>
        <w:t xml:space="preserve"> по позиции «Камни бортовые ГОСТ 6665-91» указано: марка  должна быть БВ 100.30.15. ширина  не менее 25 мм.  длина  не более 100    мм. высота  должна быть от 12 мм.</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pacing w:val="2"/>
          <w:sz w:val="24"/>
          <w:szCs w:val="24"/>
          <w:shd w:val="clear" w:color="auto" w:fill="FFFFFF"/>
        </w:rPr>
      </w:pPr>
      <w:r w:rsidRPr="000D22D1">
        <w:rPr>
          <w:rFonts w:ascii="Times New Roman" w:hAnsi="Times New Roman" w:cs="Times New Roman"/>
          <w:sz w:val="24"/>
          <w:szCs w:val="24"/>
        </w:rPr>
        <w:t>Согласно ГОСТ 6665-91 «Камни бетонные и железобетонные бортовые. Технические условия», исходя из условного обозначения камней, камни бортовые БВ 100.30.15 имеют длину 100 см, высоту 30 см и ширину 15 см</w:t>
      </w:r>
      <w:r w:rsidRPr="000D22D1">
        <w:rPr>
          <w:rFonts w:ascii="Times New Roman" w:hAnsi="Times New Roman" w:cs="Times New Roman"/>
          <w:spacing w:val="2"/>
          <w:sz w:val="24"/>
          <w:szCs w:val="24"/>
          <w:shd w:val="clear" w:color="auto" w:fill="FFFFFF"/>
        </w:rPr>
        <w:t>.</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Установленное требование к единице измерения к длине камней бортовых въездных БВ 100.30.15 «Не более 100 мм» противоречит ГОСТ 6665-91. Требование к ширине «Не менее 25 мм» и высоте «Должна быть от 12 мм» являются заведомо заниженными, что может ввести </w:t>
      </w:r>
      <w:r w:rsidRPr="000D22D1">
        <w:rPr>
          <w:rStyle w:val="2ArialNarrow2"/>
          <w:rFonts w:ascii="Times New Roman" w:eastAsiaTheme="minorHAnsi" w:hAnsi="Times New Roman" w:cs="Times New Roman"/>
          <w:sz w:val="24"/>
          <w:szCs w:val="24"/>
        </w:rPr>
        <w:t>участников закупки в заблуждение</w:t>
      </w:r>
      <w:r w:rsidRPr="000D22D1">
        <w:rPr>
          <w:rFonts w:ascii="Times New Roman" w:hAnsi="Times New Roman" w:cs="Times New Roman"/>
          <w:sz w:val="24"/>
          <w:szCs w:val="24"/>
        </w:rPr>
        <w:t>.</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По позиции «Гранит керамический тип 1 ГОСТ Р 57141-2016» </w:t>
      </w:r>
      <w:r w:rsidRPr="000D22D1">
        <w:rPr>
          <w:rStyle w:val="FontStyle13"/>
        </w:rPr>
        <w:t xml:space="preserve">требования по материалам документации об аукционе заказчиком установлено требование </w:t>
      </w:r>
      <w:r w:rsidRPr="000D22D1">
        <w:rPr>
          <w:rFonts w:ascii="Times New Roman" w:hAnsi="Times New Roman" w:cs="Times New Roman"/>
          <w:i/>
          <w:sz w:val="24"/>
          <w:szCs w:val="24"/>
        </w:rPr>
        <w:t xml:space="preserve">область применения плиты должны быть напольные. Водопоглощение Менее 1 %. </w:t>
      </w:r>
      <w:r w:rsidRPr="000D22D1">
        <w:rPr>
          <w:rFonts w:ascii="Times New Roman" w:hAnsi="Times New Roman" w:cs="Times New Roman"/>
          <w:bCs/>
          <w:spacing w:val="1"/>
          <w:sz w:val="24"/>
          <w:szCs w:val="24"/>
        </w:rPr>
        <w:t xml:space="preserve">Согласно ГОСТ Р 57141-2016 «Плиты керамические (керамогранитные). Технические условия» водопоглощение </w:t>
      </w:r>
      <w:r w:rsidRPr="000D22D1">
        <w:rPr>
          <w:rFonts w:ascii="Times New Roman" w:hAnsi="Times New Roman" w:cs="Times New Roman"/>
          <w:sz w:val="24"/>
          <w:szCs w:val="24"/>
        </w:rPr>
        <w:t>плиток керамогранитных напольных (для устройства полов)» составляет не более 0,5%.</w:t>
      </w:r>
    </w:p>
    <w:p w:rsidR="00AF082B" w:rsidRPr="000D22D1" w:rsidRDefault="00AF082B" w:rsidP="000A1A7C">
      <w:pPr>
        <w:autoSpaceDE w:val="0"/>
        <w:autoSpaceDN w:val="0"/>
        <w:adjustRightInd w:val="0"/>
        <w:spacing w:after="0" w:line="240" w:lineRule="auto"/>
        <w:ind w:left="-567" w:firstLine="540"/>
        <w:jc w:val="both"/>
        <w:rPr>
          <w:rFonts w:ascii="Times New Roman" w:hAnsi="Times New Roman" w:cs="Times New Roman"/>
          <w:sz w:val="24"/>
          <w:szCs w:val="24"/>
        </w:rPr>
      </w:pPr>
      <w:r w:rsidRPr="000D22D1">
        <w:rPr>
          <w:rFonts w:ascii="Times New Roman" w:hAnsi="Times New Roman" w:cs="Times New Roman"/>
          <w:sz w:val="24"/>
          <w:szCs w:val="24"/>
        </w:rPr>
        <w:t xml:space="preserve">В </w:t>
      </w:r>
      <w:r w:rsidRPr="000D22D1">
        <w:rPr>
          <w:rStyle w:val="FontStyle13"/>
        </w:rPr>
        <w:t>требовании по материалам документации об аукционе</w:t>
      </w:r>
      <w:r w:rsidRPr="000D22D1">
        <w:rPr>
          <w:rFonts w:ascii="Times New Roman" w:hAnsi="Times New Roman" w:cs="Times New Roman"/>
          <w:sz w:val="24"/>
          <w:szCs w:val="24"/>
        </w:rPr>
        <w:t xml:space="preserve"> предусмотрено, что предлагаемые материалы (товары) должны соответствовать требованиям государственных стандартов. </w:t>
      </w:r>
    </w:p>
    <w:p w:rsidR="00FB2766" w:rsidRPr="000D22D1" w:rsidRDefault="00FB2766" w:rsidP="000A1A7C">
      <w:pPr>
        <w:pStyle w:val="ConsPlusNormal"/>
        <w:ind w:firstLine="567"/>
        <w:jc w:val="both"/>
        <w:outlineLvl w:val="0"/>
        <w:rPr>
          <w:b/>
          <w:bCs/>
          <w:sz w:val="24"/>
          <w:szCs w:val="24"/>
          <w:u w:val="single"/>
        </w:rPr>
      </w:pPr>
    </w:p>
    <w:p w:rsidR="00AF082B" w:rsidRDefault="00AF082B" w:rsidP="000A1A7C">
      <w:pPr>
        <w:pStyle w:val="ConsPlusNormal"/>
        <w:ind w:firstLine="567"/>
        <w:jc w:val="both"/>
        <w:outlineLvl w:val="0"/>
        <w:rPr>
          <w:sz w:val="24"/>
          <w:szCs w:val="24"/>
          <w:u w:val="single"/>
        </w:rPr>
      </w:pPr>
      <w:r w:rsidRPr="000D22D1">
        <w:rPr>
          <w:b/>
          <w:bCs/>
          <w:sz w:val="24"/>
          <w:szCs w:val="24"/>
          <w:u w:val="single"/>
        </w:rPr>
        <w:t>Слайд №__</w:t>
      </w:r>
      <w:r w:rsidR="00902E0E" w:rsidRPr="000D22D1">
        <w:rPr>
          <w:b/>
          <w:bCs/>
          <w:sz w:val="24"/>
          <w:szCs w:val="24"/>
          <w:u w:val="single"/>
        </w:rPr>
        <w:t>8</w:t>
      </w:r>
      <w:r w:rsidR="005743BC" w:rsidRPr="000D22D1">
        <w:rPr>
          <w:b/>
          <w:bCs/>
          <w:sz w:val="24"/>
          <w:szCs w:val="24"/>
          <w:u w:val="single"/>
        </w:rPr>
        <w:t>- 9</w:t>
      </w:r>
      <w:r w:rsidR="00902E0E" w:rsidRPr="000D22D1">
        <w:rPr>
          <w:b/>
          <w:bCs/>
          <w:sz w:val="24"/>
          <w:szCs w:val="24"/>
          <w:u w:val="single"/>
        </w:rPr>
        <w:t xml:space="preserve"> </w:t>
      </w:r>
      <w:r w:rsidRPr="000D22D1">
        <w:rPr>
          <w:b/>
          <w:bCs/>
          <w:sz w:val="24"/>
          <w:szCs w:val="24"/>
          <w:u w:val="single"/>
        </w:rPr>
        <w:t xml:space="preserve"> </w:t>
      </w:r>
      <w:r w:rsidR="00902E0E" w:rsidRPr="000D22D1">
        <w:rPr>
          <w:b/>
          <w:sz w:val="24"/>
          <w:szCs w:val="24"/>
          <w:u w:val="single"/>
        </w:rPr>
        <w:t>(общая картинка с названием Управления</w:t>
      </w:r>
      <w:r w:rsidR="00902E0E" w:rsidRPr="000D22D1">
        <w:rPr>
          <w:sz w:val="24"/>
          <w:szCs w:val="24"/>
          <w:u w:val="single"/>
        </w:rPr>
        <w:t>)</w:t>
      </w:r>
    </w:p>
    <w:p w:rsidR="0060535B" w:rsidRPr="000D22D1" w:rsidRDefault="0060535B" w:rsidP="000A1A7C">
      <w:pPr>
        <w:pStyle w:val="ConsPlusNormal"/>
        <w:ind w:firstLine="567"/>
        <w:jc w:val="both"/>
        <w:outlineLvl w:val="0"/>
        <w:rPr>
          <w:bCs/>
          <w:sz w:val="24"/>
          <w:szCs w:val="24"/>
          <w:u w:val="single"/>
        </w:rPr>
      </w:pPr>
    </w:p>
    <w:p w:rsidR="00902E0E" w:rsidRDefault="00902E0E"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Кроме контрольной и надзорной деятельности, Управлением проводится много мероприятий, направленных на предупреждение и пресечение правонарушений в рассмотренных сферах.</w:t>
      </w:r>
    </w:p>
    <w:p w:rsidR="0060535B" w:rsidRDefault="0060535B" w:rsidP="000A1A7C">
      <w:pPr>
        <w:spacing w:after="0" w:line="240" w:lineRule="auto"/>
        <w:ind w:left="-567" w:firstLine="708"/>
        <w:contextualSpacing/>
        <w:jc w:val="both"/>
        <w:rPr>
          <w:rFonts w:ascii="Times New Roman" w:hAnsi="Times New Roman" w:cs="Times New Roman"/>
          <w:sz w:val="24"/>
          <w:szCs w:val="24"/>
        </w:rPr>
      </w:pPr>
    </w:p>
    <w:p w:rsidR="00AF082B" w:rsidRDefault="00AF082B" w:rsidP="000A1A7C">
      <w:pPr>
        <w:spacing w:after="0" w:line="240" w:lineRule="auto"/>
        <w:ind w:left="-567" w:firstLine="708"/>
        <w:contextualSpacing/>
        <w:jc w:val="both"/>
        <w:rPr>
          <w:rFonts w:ascii="Times New Roman" w:hAnsi="Times New Roman" w:cs="Times New Roman"/>
          <w:b/>
          <w:sz w:val="24"/>
          <w:szCs w:val="24"/>
        </w:rPr>
      </w:pPr>
      <w:r w:rsidRPr="000D22D1">
        <w:rPr>
          <w:rFonts w:ascii="Times New Roman" w:hAnsi="Times New Roman" w:cs="Times New Roman"/>
          <w:b/>
          <w:sz w:val="24"/>
          <w:szCs w:val="24"/>
        </w:rPr>
        <w:t>Взаимодействие Управления ФАС России по КБР с государственными и негосударственными структурами</w:t>
      </w:r>
    </w:p>
    <w:p w:rsidR="00AF082B" w:rsidRPr="000D22D1" w:rsidRDefault="00D91202"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Проводится р</w:t>
      </w:r>
      <w:r w:rsidR="00AF082B" w:rsidRPr="000D22D1">
        <w:rPr>
          <w:rFonts w:ascii="Times New Roman" w:hAnsi="Times New Roman" w:cs="Times New Roman"/>
          <w:sz w:val="24"/>
          <w:szCs w:val="24"/>
        </w:rPr>
        <w:t>егулярная работа Общественно-консультативного совета при Кабардино-Балкарском УФАС России, а также Экспертных советов по финансовым рынкам и применению Закона «О рекламе</w:t>
      </w:r>
      <w:r w:rsidRPr="000D22D1">
        <w:rPr>
          <w:rFonts w:ascii="Times New Roman" w:hAnsi="Times New Roman" w:cs="Times New Roman"/>
          <w:sz w:val="24"/>
          <w:szCs w:val="24"/>
        </w:rPr>
        <w:t xml:space="preserve">». </w:t>
      </w:r>
      <w:r w:rsidR="00AF082B" w:rsidRPr="000D22D1">
        <w:rPr>
          <w:rFonts w:ascii="Times New Roman" w:hAnsi="Times New Roman" w:cs="Times New Roman"/>
          <w:sz w:val="24"/>
          <w:szCs w:val="24"/>
        </w:rPr>
        <w:t xml:space="preserve">С учетом мнения членов ОКС и Экспертных советов вырабатываются </w:t>
      </w:r>
      <w:r w:rsidR="00AF082B" w:rsidRPr="000D22D1">
        <w:rPr>
          <w:rFonts w:ascii="Times New Roman" w:hAnsi="Times New Roman" w:cs="Times New Roman"/>
          <w:sz w:val="24"/>
          <w:szCs w:val="24"/>
        </w:rPr>
        <w:lastRenderedPageBreak/>
        <w:t>конкретные предложения по решению актуальных вопросов в соответствующих сферах и в ряде случаев указанные предложения направляются в центральный аппарат ФАС для внесения дополнений или изменений в действующее законодательство в установленном порядке.</w:t>
      </w: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Участие в Межведомственных рабочих группах при Прокуратуре КБР по:  - выявлению преступлений экономической, налоговой и коррупционной направленности в топливно-энергетическом комплексе, - по противодействию коррупции, - координации деятельности правоохранительных и контролирующих органов по выявлению и пресечению правонарушений в сфере экономики, - защите прав предпринимателей.</w:t>
      </w: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Участие в межведомственной рабочей группе Следственного управления Следственного комитета Российской Федерации по КБР и Министерства внутренних дел по КБР по обмену документами и информацией.</w:t>
      </w: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Участие в рабочих группах по осуществлению общественного мониторинга обоснованности повышения розничных цен на социально-значимые продовольственные и непродовольственные товары при Общественной палате КБР.</w:t>
      </w: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Взаимодействие с Уполномоченным по защите прав предпринимателей в КБР, участие в заседаниях Правительства КБР.</w:t>
      </w: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Постоянное участие в работе совещаний Государственного комитета КБР по энергетике и тарифам; взаимодействие с Министерством промышленности и торговли КБР, Министерством экономического развития КБР.</w:t>
      </w:r>
    </w:p>
    <w:p w:rsidR="00AF082B"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Научная и преподавательская деятельность в Кабардино-Балкарском Государственном Университете им. Х.М. Бербекова</w:t>
      </w:r>
    </w:p>
    <w:p w:rsidR="0060535B" w:rsidRPr="000D22D1" w:rsidRDefault="0060535B" w:rsidP="000A1A7C">
      <w:pPr>
        <w:spacing w:after="0" w:line="240" w:lineRule="auto"/>
        <w:ind w:left="-567" w:firstLine="708"/>
        <w:contextualSpacing/>
        <w:jc w:val="both"/>
        <w:rPr>
          <w:rFonts w:ascii="Times New Roman" w:hAnsi="Times New Roman" w:cs="Times New Roman"/>
          <w:sz w:val="24"/>
          <w:szCs w:val="24"/>
        </w:rPr>
      </w:pPr>
    </w:p>
    <w:p w:rsidR="00AF082B" w:rsidRPr="000D22D1" w:rsidRDefault="00AF082B" w:rsidP="000A1A7C">
      <w:pPr>
        <w:pStyle w:val="3"/>
        <w:shd w:val="clear" w:color="auto" w:fill="FFFFFF"/>
        <w:spacing w:before="0" w:beforeAutospacing="0" w:after="0" w:afterAutospacing="0"/>
        <w:ind w:left="-567" w:firstLine="709"/>
        <w:jc w:val="both"/>
        <w:rPr>
          <w:sz w:val="24"/>
          <w:szCs w:val="24"/>
        </w:rPr>
      </w:pPr>
      <w:r w:rsidRPr="000D22D1">
        <w:rPr>
          <w:sz w:val="24"/>
          <w:szCs w:val="24"/>
        </w:rPr>
        <w:t>Работа по адвокатированию конкуренции в части предупреждения нарушения антимонопольного законодательства, а также законодательства о размещении заказов, закона о рекламе, законодательства о естественных монополиях.</w:t>
      </w:r>
    </w:p>
    <w:p w:rsidR="00AF082B" w:rsidRPr="000D22D1" w:rsidRDefault="00AF082B" w:rsidP="000A1A7C">
      <w:pPr>
        <w:pStyle w:val="3"/>
        <w:shd w:val="clear" w:color="auto" w:fill="FFFFFF"/>
        <w:spacing w:before="0" w:beforeAutospacing="0" w:after="0" w:afterAutospacing="0"/>
        <w:ind w:left="-567" w:firstLine="709"/>
        <w:rPr>
          <w:b w:val="0"/>
          <w:sz w:val="24"/>
          <w:szCs w:val="24"/>
        </w:rPr>
      </w:pPr>
      <w:r w:rsidRPr="000D22D1">
        <w:rPr>
          <w:b w:val="0"/>
          <w:sz w:val="24"/>
          <w:szCs w:val="24"/>
        </w:rPr>
        <w:t xml:space="preserve"> Тесное взаимодействие со средствами массой информации, в том числе проведение пресс-конференций для СМИ.</w:t>
      </w:r>
    </w:p>
    <w:p w:rsidR="00AF082B" w:rsidRPr="000D22D1" w:rsidRDefault="00AF082B" w:rsidP="000A1A7C">
      <w:pPr>
        <w:pStyle w:val="3"/>
        <w:shd w:val="clear" w:color="auto" w:fill="FFFFFF"/>
        <w:spacing w:before="0" w:beforeAutospacing="0" w:after="0" w:afterAutospacing="0"/>
        <w:ind w:left="-567" w:firstLine="709"/>
        <w:rPr>
          <w:b w:val="0"/>
          <w:sz w:val="24"/>
          <w:szCs w:val="24"/>
        </w:rPr>
      </w:pPr>
      <w:r w:rsidRPr="000D22D1">
        <w:rPr>
          <w:b w:val="0"/>
          <w:sz w:val="24"/>
          <w:szCs w:val="24"/>
        </w:rPr>
        <w:t>Проведение открытых уроков в общеобразовательных школах</w:t>
      </w:r>
      <w:r w:rsidR="00206E53" w:rsidRPr="000D22D1">
        <w:rPr>
          <w:b w:val="0"/>
          <w:sz w:val="24"/>
          <w:szCs w:val="24"/>
        </w:rPr>
        <w:t xml:space="preserve"> и</w:t>
      </w:r>
      <w:r w:rsidRPr="000D22D1">
        <w:rPr>
          <w:b w:val="0"/>
          <w:sz w:val="24"/>
          <w:szCs w:val="24"/>
        </w:rPr>
        <w:t xml:space="preserve"> ВУЗах</w:t>
      </w:r>
      <w:r w:rsidR="00206E53" w:rsidRPr="000D22D1">
        <w:rPr>
          <w:b w:val="0"/>
          <w:sz w:val="24"/>
          <w:szCs w:val="24"/>
        </w:rPr>
        <w:t xml:space="preserve"> республики.</w:t>
      </w:r>
    </w:p>
    <w:p w:rsidR="00AF082B" w:rsidRPr="000D22D1" w:rsidRDefault="00AF082B"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Проведение онлайн-конференций на сайте Управления.</w:t>
      </w:r>
    </w:p>
    <w:p w:rsidR="00AF082B" w:rsidRPr="000D22D1" w:rsidRDefault="00AF082B" w:rsidP="000A1A7C">
      <w:pPr>
        <w:pStyle w:val="3"/>
        <w:shd w:val="clear" w:color="auto" w:fill="FFFFFF"/>
        <w:spacing w:before="0" w:beforeAutospacing="0" w:after="0" w:afterAutospacing="0"/>
        <w:ind w:left="-567" w:firstLine="709"/>
        <w:jc w:val="both"/>
        <w:rPr>
          <w:b w:val="0"/>
          <w:sz w:val="24"/>
          <w:szCs w:val="24"/>
        </w:rPr>
      </w:pPr>
      <w:r w:rsidRPr="000D22D1">
        <w:rPr>
          <w:b w:val="0"/>
          <w:sz w:val="24"/>
          <w:szCs w:val="24"/>
        </w:rPr>
        <w:t>Работа «горячей линии» и интерактивной формы «Обратная связь» на сайте территориального антимонопольного органа.</w:t>
      </w: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p>
    <w:p w:rsidR="00AF082B" w:rsidRPr="000D22D1" w:rsidRDefault="00AF082B" w:rsidP="000A1A7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xml:space="preserve">Таков краткий отчет о правоприменительной практике Управления за период </w:t>
      </w:r>
      <w:r w:rsidR="004A7CDE" w:rsidRPr="000D22D1">
        <w:rPr>
          <w:rFonts w:ascii="Times New Roman" w:hAnsi="Times New Roman" w:cs="Times New Roman"/>
          <w:sz w:val="24"/>
          <w:szCs w:val="24"/>
        </w:rPr>
        <w:t>1</w:t>
      </w:r>
      <w:r w:rsidRPr="000D22D1">
        <w:rPr>
          <w:rFonts w:ascii="Times New Roman" w:hAnsi="Times New Roman" w:cs="Times New Roman"/>
          <w:sz w:val="24"/>
          <w:szCs w:val="24"/>
        </w:rPr>
        <w:t xml:space="preserve"> квартал</w:t>
      </w:r>
      <w:bookmarkStart w:id="0" w:name="_GoBack"/>
      <w:bookmarkEnd w:id="0"/>
      <w:r w:rsidRPr="000D22D1">
        <w:rPr>
          <w:rFonts w:ascii="Times New Roman" w:hAnsi="Times New Roman" w:cs="Times New Roman"/>
          <w:sz w:val="24"/>
          <w:szCs w:val="24"/>
        </w:rPr>
        <w:t>а 201</w:t>
      </w:r>
      <w:r w:rsidR="004A7CDE" w:rsidRPr="000D22D1">
        <w:rPr>
          <w:rFonts w:ascii="Times New Roman" w:hAnsi="Times New Roman" w:cs="Times New Roman"/>
          <w:sz w:val="24"/>
          <w:szCs w:val="24"/>
        </w:rPr>
        <w:t>8</w:t>
      </w:r>
      <w:r w:rsidRPr="000D22D1">
        <w:rPr>
          <w:rFonts w:ascii="Times New Roman" w:hAnsi="Times New Roman" w:cs="Times New Roman"/>
          <w:sz w:val="24"/>
          <w:szCs w:val="24"/>
        </w:rPr>
        <w:t xml:space="preserve"> года.</w:t>
      </w:r>
    </w:p>
    <w:p w:rsidR="006E27F6" w:rsidRPr="000D22D1" w:rsidRDefault="00155A52" w:rsidP="002A71CC">
      <w:pPr>
        <w:spacing w:after="0" w:line="240" w:lineRule="auto"/>
        <w:ind w:left="-567" w:firstLine="708"/>
        <w:contextualSpacing/>
        <w:jc w:val="both"/>
        <w:rPr>
          <w:rFonts w:ascii="Times New Roman" w:hAnsi="Times New Roman" w:cs="Times New Roman"/>
          <w:sz w:val="24"/>
          <w:szCs w:val="24"/>
        </w:rPr>
      </w:pPr>
      <w:r w:rsidRPr="000D22D1">
        <w:rPr>
          <w:rFonts w:ascii="Times New Roman" w:hAnsi="Times New Roman" w:cs="Times New Roman"/>
          <w:sz w:val="24"/>
          <w:szCs w:val="24"/>
        </w:rPr>
        <w:t xml:space="preserve">Следующее публичное обсуждение правоприменительной  деятельности Управления (за </w:t>
      </w:r>
      <w:r w:rsidR="004A7CDE" w:rsidRPr="000D22D1">
        <w:rPr>
          <w:rFonts w:ascii="Times New Roman" w:hAnsi="Times New Roman" w:cs="Times New Roman"/>
          <w:sz w:val="24"/>
          <w:szCs w:val="24"/>
        </w:rPr>
        <w:t>2</w:t>
      </w:r>
      <w:r w:rsidRPr="000D22D1">
        <w:rPr>
          <w:rFonts w:ascii="Times New Roman" w:hAnsi="Times New Roman" w:cs="Times New Roman"/>
          <w:sz w:val="24"/>
          <w:szCs w:val="24"/>
        </w:rPr>
        <w:t xml:space="preserve"> квартал 2018) состоится в середине </w:t>
      </w:r>
      <w:r w:rsidR="00D91202" w:rsidRPr="000D22D1">
        <w:rPr>
          <w:rFonts w:ascii="Times New Roman" w:hAnsi="Times New Roman" w:cs="Times New Roman"/>
          <w:sz w:val="24"/>
          <w:szCs w:val="24"/>
        </w:rPr>
        <w:t xml:space="preserve">июня </w:t>
      </w:r>
      <w:r w:rsidRPr="000D22D1">
        <w:rPr>
          <w:rFonts w:ascii="Times New Roman" w:hAnsi="Times New Roman" w:cs="Times New Roman"/>
          <w:sz w:val="24"/>
          <w:szCs w:val="24"/>
        </w:rPr>
        <w:t>2018</w:t>
      </w:r>
      <w:r w:rsidR="00B83986">
        <w:rPr>
          <w:rFonts w:ascii="Times New Roman" w:hAnsi="Times New Roman" w:cs="Times New Roman"/>
          <w:sz w:val="24"/>
          <w:szCs w:val="24"/>
        </w:rPr>
        <w:t xml:space="preserve"> </w:t>
      </w:r>
      <w:r w:rsidRPr="000D22D1">
        <w:rPr>
          <w:rFonts w:ascii="Times New Roman" w:hAnsi="Times New Roman" w:cs="Times New Roman"/>
          <w:sz w:val="24"/>
          <w:szCs w:val="24"/>
        </w:rPr>
        <w:t xml:space="preserve">года. Еще раз напомню, что вся информация о проведенных, и планируемых к проведению публичных мероприятий размещается на сайте Управления. </w:t>
      </w:r>
    </w:p>
    <w:sectPr w:rsidR="006E27F6" w:rsidRPr="000D22D1" w:rsidSect="00317A1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A7" w:rsidRDefault="003474A7" w:rsidP="003F697F">
      <w:pPr>
        <w:spacing w:after="0" w:line="240" w:lineRule="auto"/>
      </w:pPr>
      <w:r>
        <w:separator/>
      </w:r>
    </w:p>
  </w:endnote>
  <w:endnote w:type="continuationSeparator" w:id="0">
    <w:p w:rsidR="003474A7" w:rsidRDefault="003474A7" w:rsidP="003F6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167297"/>
      <w:docPartObj>
        <w:docPartGallery w:val="Page Numbers (Bottom of Page)"/>
        <w:docPartUnique/>
      </w:docPartObj>
    </w:sdtPr>
    <w:sdtContent>
      <w:p w:rsidR="00554E88" w:rsidRDefault="007F665B">
        <w:pPr>
          <w:pStyle w:val="ad"/>
          <w:jc w:val="right"/>
        </w:pPr>
        <w:fldSimple w:instr=" PAGE   \* MERGEFORMAT ">
          <w:r w:rsidR="00D01F36">
            <w:rPr>
              <w:noProof/>
            </w:rPr>
            <w:t>13</w:t>
          </w:r>
        </w:fldSimple>
      </w:p>
    </w:sdtContent>
  </w:sdt>
  <w:p w:rsidR="00554E88" w:rsidRDefault="00554E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A7" w:rsidRDefault="003474A7" w:rsidP="003F697F">
      <w:pPr>
        <w:spacing w:after="0" w:line="240" w:lineRule="auto"/>
      </w:pPr>
      <w:r>
        <w:separator/>
      </w:r>
    </w:p>
  </w:footnote>
  <w:footnote w:type="continuationSeparator" w:id="0">
    <w:p w:rsidR="003474A7" w:rsidRDefault="003474A7" w:rsidP="003F6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18D"/>
    <w:multiLevelType w:val="hybridMultilevel"/>
    <w:tmpl w:val="BECE8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E4A29F8"/>
    <w:multiLevelType w:val="hybridMultilevel"/>
    <w:tmpl w:val="7D6E5ABC"/>
    <w:lvl w:ilvl="0" w:tplc="0C64B8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FD6603"/>
    <w:rsid w:val="0002286E"/>
    <w:rsid w:val="000A1A7C"/>
    <w:rsid w:val="000D22D1"/>
    <w:rsid w:val="001069D6"/>
    <w:rsid w:val="00155A52"/>
    <w:rsid w:val="00155A66"/>
    <w:rsid w:val="00181445"/>
    <w:rsid w:val="001D2B46"/>
    <w:rsid w:val="001D2E9A"/>
    <w:rsid w:val="001D5AD4"/>
    <w:rsid w:val="00206E53"/>
    <w:rsid w:val="00220302"/>
    <w:rsid w:val="00222139"/>
    <w:rsid w:val="00245884"/>
    <w:rsid w:val="0027657D"/>
    <w:rsid w:val="002A71CC"/>
    <w:rsid w:val="002B1B6D"/>
    <w:rsid w:val="002F753E"/>
    <w:rsid w:val="00317A11"/>
    <w:rsid w:val="00325599"/>
    <w:rsid w:val="003474A7"/>
    <w:rsid w:val="0037531E"/>
    <w:rsid w:val="003F697F"/>
    <w:rsid w:val="004417D9"/>
    <w:rsid w:val="00441A21"/>
    <w:rsid w:val="004443F3"/>
    <w:rsid w:val="00461558"/>
    <w:rsid w:val="004679D6"/>
    <w:rsid w:val="004746AF"/>
    <w:rsid w:val="004A7CDE"/>
    <w:rsid w:val="004C4E58"/>
    <w:rsid w:val="004D49F3"/>
    <w:rsid w:val="004D6196"/>
    <w:rsid w:val="004F2479"/>
    <w:rsid w:val="004F424A"/>
    <w:rsid w:val="00512081"/>
    <w:rsid w:val="005238A1"/>
    <w:rsid w:val="005257F4"/>
    <w:rsid w:val="0054199A"/>
    <w:rsid w:val="00554E88"/>
    <w:rsid w:val="005743BC"/>
    <w:rsid w:val="00584642"/>
    <w:rsid w:val="005933DD"/>
    <w:rsid w:val="005938B1"/>
    <w:rsid w:val="00597260"/>
    <w:rsid w:val="005A694B"/>
    <w:rsid w:val="005B0794"/>
    <w:rsid w:val="005C32ED"/>
    <w:rsid w:val="005E387F"/>
    <w:rsid w:val="0060535B"/>
    <w:rsid w:val="00610B7C"/>
    <w:rsid w:val="00617BC1"/>
    <w:rsid w:val="0063267F"/>
    <w:rsid w:val="00652131"/>
    <w:rsid w:val="00685B27"/>
    <w:rsid w:val="006C78C2"/>
    <w:rsid w:val="006E27F6"/>
    <w:rsid w:val="00702DBF"/>
    <w:rsid w:val="00703D84"/>
    <w:rsid w:val="0072720E"/>
    <w:rsid w:val="00765A72"/>
    <w:rsid w:val="007B7E34"/>
    <w:rsid w:val="007D6CE9"/>
    <w:rsid w:val="007F665B"/>
    <w:rsid w:val="008310B5"/>
    <w:rsid w:val="00837476"/>
    <w:rsid w:val="0090174F"/>
    <w:rsid w:val="00902E0E"/>
    <w:rsid w:val="00953420"/>
    <w:rsid w:val="009765A4"/>
    <w:rsid w:val="00987B2D"/>
    <w:rsid w:val="009B3ABF"/>
    <w:rsid w:val="009E0D0B"/>
    <w:rsid w:val="009E1C4B"/>
    <w:rsid w:val="00A13D6E"/>
    <w:rsid w:val="00A254F2"/>
    <w:rsid w:val="00AA5D24"/>
    <w:rsid w:val="00AB5697"/>
    <w:rsid w:val="00AF082B"/>
    <w:rsid w:val="00B54FFB"/>
    <w:rsid w:val="00B8015D"/>
    <w:rsid w:val="00B83986"/>
    <w:rsid w:val="00BB6C61"/>
    <w:rsid w:val="00BC02CA"/>
    <w:rsid w:val="00BC584A"/>
    <w:rsid w:val="00BD3FE5"/>
    <w:rsid w:val="00C00157"/>
    <w:rsid w:val="00C3125B"/>
    <w:rsid w:val="00C53229"/>
    <w:rsid w:val="00C6164D"/>
    <w:rsid w:val="00C775E6"/>
    <w:rsid w:val="00CB2F76"/>
    <w:rsid w:val="00D01F36"/>
    <w:rsid w:val="00D102F4"/>
    <w:rsid w:val="00D10ADC"/>
    <w:rsid w:val="00D22B95"/>
    <w:rsid w:val="00D310E0"/>
    <w:rsid w:val="00D4063A"/>
    <w:rsid w:val="00D50511"/>
    <w:rsid w:val="00D84D91"/>
    <w:rsid w:val="00D91202"/>
    <w:rsid w:val="00DA561A"/>
    <w:rsid w:val="00DB132C"/>
    <w:rsid w:val="00DE37F2"/>
    <w:rsid w:val="00DF6C0C"/>
    <w:rsid w:val="00E453EF"/>
    <w:rsid w:val="00F3333E"/>
    <w:rsid w:val="00F85382"/>
    <w:rsid w:val="00FB2766"/>
    <w:rsid w:val="00FB4D85"/>
    <w:rsid w:val="00FD6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21"/>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C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rPr>
  </w:style>
  <w:style w:type="character" w:styleId="a7">
    <w:name w:val="Hyperlink"/>
    <w:basedOn w:val="a0"/>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C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rPr>
  </w:style>
  <w:style w:type="character" w:styleId="a7">
    <w:name w:val="Hyperlink"/>
    <w:basedOn w:val="a0"/>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s>
</file>

<file path=word/webSettings.xml><?xml version="1.0" encoding="utf-8"?>
<w:webSettings xmlns:r="http://schemas.openxmlformats.org/officeDocument/2006/relationships" xmlns:w="http://schemas.openxmlformats.org/wordprocessingml/2006/main">
  <w:divs>
    <w:div w:id="463734592">
      <w:bodyDiv w:val="1"/>
      <w:marLeft w:val="0"/>
      <w:marRight w:val="0"/>
      <w:marTop w:val="0"/>
      <w:marBottom w:val="0"/>
      <w:divBdr>
        <w:top w:val="none" w:sz="0" w:space="0" w:color="auto"/>
        <w:left w:val="none" w:sz="0" w:space="0" w:color="auto"/>
        <w:bottom w:val="none" w:sz="0" w:space="0" w:color="auto"/>
        <w:right w:val="none" w:sz="0" w:space="0" w:color="auto"/>
      </w:divBdr>
    </w:div>
    <w:div w:id="856506556">
      <w:bodyDiv w:val="1"/>
      <w:marLeft w:val="0"/>
      <w:marRight w:val="0"/>
      <w:marTop w:val="0"/>
      <w:marBottom w:val="0"/>
      <w:divBdr>
        <w:top w:val="none" w:sz="0" w:space="0" w:color="auto"/>
        <w:left w:val="none" w:sz="0" w:space="0" w:color="auto"/>
        <w:bottom w:val="none" w:sz="0" w:space="0" w:color="auto"/>
        <w:right w:val="none" w:sz="0" w:space="0" w:color="auto"/>
      </w:divBdr>
    </w:div>
    <w:div w:id="1140997501">
      <w:bodyDiv w:val="1"/>
      <w:marLeft w:val="0"/>
      <w:marRight w:val="0"/>
      <w:marTop w:val="0"/>
      <w:marBottom w:val="0"/>
      <w:divBdr>
        <w:top w:val="none" w:sz="0" w:space="0" w:color="auto"/>
        <w:left w:val="none" w:sz="0" w:space="0" w:color="auto"/>
        <w:bottom w:val="none" w:sz="0" w:space="0" w:color="auto"/>
        <w:right w:val="none" w:sz="0" w:space="0" w:color="auto"/>
      </w:divBdr>
      <w:divsChild>
        <w:div w:id="1418941269">
          <w:marLeft w:val="0"/>
          <w:marRight w:val="0"/>
          <w:marTop w:val="125"/>
          <w:marBottom w:val="0"/>
          <w:divBdr>
            <w:top w:val="none" w:sz="0" w:space="0" w:color="auto"/>
            <w:left w:val="none" w:sz="0" w:space="0" w:color="auto"/>
            <w:bottom w:val="none" w:sz="0" w:space="0" w:color="auto"/>
            <w:right w:val="none" w:sz="0" w:space="0" w:color="auto"/>
          </w:divBdr>
          <w:divsChild>
            <w:div w:id="1449469455">
              <w:marLeft w:val="0"/>
              <w:marRight w:val="0"/>
              <w:marTop w:val="0"/>
              <w:marBottom w:val="0"/>
              <w:divBdr>
                <w:top w:val="none" w:sz="0" w:space="0" w:color="auto"/>
                <w:left w:val="none" w:sz="0" w:space="0" w:color="auto"/>
                <w:bottom w:val="none" w:sz="0" w:space="0" w:color="auto"/>
                <w:right w:val="none" w:sz="0" w:space="0" w:color="auto"/>
              </w:divBdr>
            </w:div>
            <w:div w:id="774980036">
              <w:marLeft w:val="0"/>
              <w:marRight w:val="0"/>
              <w:marTop w:val="0"/>
              <w:marBottom w:val="0"/>
              <w:divBdr>
                <w:top w:val="none" w:sz="0" w:space="0" w:color="auto"/>
                <w:left w:val="none" w:sz="0" w:space="0" w:color="auto"/>
                <w:bottom w:val="none" w:sz="0" w:space="0" w:color="auto"/>
                <w:right w:val="none" w:sz="0" w:space="0" w:color="auto"/>
              </w:divBdr>
            </w:div>
            <w:div w:id="610086200">
              <w:marLeft w:val="0"/>
              <w:marRight w:val="0"/>
              <w:marTop w:val="0"/>
              <w:marBottom w:val="0"/>
              <w:divBdr>
                <w:top w:val="none" w:sz="0" w:space="0" w:color="auto"/>
                <w:left w:val="none" w:sz="0" w:space="0" w:color="auto"/>
                <w:bottom w:val="none" w:sz="0" w:space="0" w:color="auto"/>
                <w:right w:val="none" w:sz="0" w:space="0" w:color="auto"/>
              </w:divBdr>
            </w:div>
          </w:divsChild>
        </w:div>
        <w:div w:id="1963534597">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FCB5FAC8CE9AF227C6D240370CB8FF0DD713FCF8E735EB1C56DE9D6BF8D32A4CBB35E028E409EFAg1I" TargetMode="External"/><Relationship Id="rId13" Type="http://schemas.openxmlformats.org/officeDocument/2006/relationships/hyperlink" Target="http://zakupki.gov.ru/44fz/filestore/public/1.0/download/priz/file.html?uid=61767372616801A4E0530A86121FF91D" TargetMode="External"/><Relationship Id="rId3" Type="http://schemas.openxmlformats.org/officeDocument/2006/relationships/settings" Target="settings.xml"/><Relationship Id="rId7" Type="http://schemas.openxmlformats.org/officeDocument/2006/relationships/hyperlink" Target="consultantplus://offline/ref=37A3A386848B42FDDB18676A2A8C7D068F59DC01E737A93EBBBA878B60EB33703DFED31B63735E34v2c1I" TargetMode="External"/><Relationship Id="rId12" Type="http://schemas.openxmlformats.org/officeDocument/2006/relationships/hyperlink" Target="consultantplus://offline/ref=B86C5B336904FCC7513FFAB729F9F87317A726D95A5974A1EC167D86EC085A7C8893E1059F04A8B1uBH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6C5B336904FCC7513FFAB729F9F87317A726D95A5974A1EC167D86EC085A7C8893E1059F04A8B0uBH4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745CF885877C6EEE8714E74902BF7E4A475B4C91C7F940343ADED2DE564063DCBC52FBA10E4F653SAY1I" TargetMode="External"/><Relationship Id="rId4" Type="http://schemas.openxmlformats.org/officeDocument/2006/relationships/webSettings" Target="webSettings.xml"/><Relationship Id="rId9" Type="http://schemas.openxmlformats.org/officeDocument/2006/relationships/hyperlink" Target="consultantplus://offline/ref=796FCB5FAC8CE9AF227C6D240370CB8FF0DD713FCF8E735EB1C56DE9D6BF8D32A4CBB35E028E409FFAgBI"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Куантов</cp:lastModifiedBy>
  <cp:revision>37</cp:revision>
  <cp:lastPrinted>2018-01-25T08:49:00Z</cp:lastPrinted>
  <dcterms:created xsi:type="dcterms:W3CDTF">2018-03-07T11:20:00Z</dcterms:created>
  <dcterms:modified xsi:type="dcterms:W3CDTF">2018-03-08T15:57:00Z</dcterms:modified>
</cp:coreProperties>
</file>